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5A70A" w14:textId="07A78562" w:rsidR="00672F06" w:rsidRPr="00C50BA3" w:rsidRDefault="00055F02" w:rsidP="00C50BA3">
      <w:pPr>
        <w:spacing w:line="240" w:lineRule="auto"/>
        <w:jc w:val="center"/>
        <w:rPr>
          <w:rFonts w:ascii="Georgia" w:hAnsi="Georgia"/>
          <w:b/>
          <w:bCs/>
          <w:color w:val="3333FF"/>
          <w:sz w:val="36"/>
          <w:szCs w:val="36"/>
        </w:rPr>
      </w:pPr>
      <w:r w:rsidRPr="00C50BA3">
        <w:rPr>
          <w:rFonts w:ascii="Georgia" w:hAnsi="Georgia"/>
          <w:b/>
          <w:bCs/>
          <w:noProof/>
          <w:color w:val="3333FF"/>
          <w:sz w:val="44"/>
          <w:szCs w:val="44"/>
        </w:rPr>
        <mc:AlternateContent>
          <mc:Choice Requires="wps">
            <w:drawing>
              <wp:anchor distT="0" distB="0" distL="114300" distR="114300" simplePos="0" relativeHeight="251752960" behindDoc="0" locked="0" layoutInCell="1" allowOverlap="1" wp14:anchorId="3E2F269F" wp14:editId="3A9795C7">
                <wp:simplePos x="0" y="0"/>
                <wp:positionH relativeFrom="column">
                  <wp:posOffset>1380490</wp:posOffset>
                </wp:positionH>
                <wp:positionV relativeFrom="paragraph">
                  <wp:posOffset>2497455</wp:posOffset>
                </wp:positionV>
                <wp:extent cx="3764280" cy="716915"/>
                <wp:effectExtent l="0" t="0" r="0" b="6985"/>
                <wp:wrapSquare wrapText="bothSides"/>
                <wp:docPr id="11" name="Zone de texte 11"/>
                <wp:cNvGraphicFramePr/>
                <a:graphic xmlns:a="http://schemas.openxmlformats.org/drawingml/2006/main">
                  <a:graphicData uri="http://schemas.microsoft.com/office/word/2010/wordprocessingShape">
                    <wps:wsp>
                      <wps:cNvSpPr txBox="1"/>
                      <wps:spPr>
                        <a:xfrm>
                          <a:off x="0" y="0"/>
                          <a:ext cx="3764280" cy="716915"/>
                        </a:xfrm>
                        <a:prstGeom prst="rect">
                          <a:avLst/>
                        </a:prstGeom>
                        <a:noFill/>
                        <a:ln w="6350">
                          <a:noFill/>
                        </a:ln>
                      </wps:spPr>
                      <wps:txbx>
                        <w:txbxContent>
                          <w:p w14:paraId="6A10BD7A" w14:textId="304314E5" w:rsidR="004254FE" w:rsidRPr="001D4008" w:rsidRDefault="004254FE">
                            <w:pPr>
                              <w:rPr>
                                <w:rFonts w:ascii="Algerian" w:hAnsi="Algerian"/>
                                <w:color w:val="C00000"/>
                                <w:sz w:val="56"/>
                                <w:szCs w:val="56"/>
                              </w:rPr>
                            </w:pPr>
                            <w:r w:rsidRPr="00AF38DA">
                              <w:rPr>
                                <w:rFonts w:ascii="Algerian" w:hAnsi="Algerian"/>
                                <w:color w:val="C00000"/>
                                <w:sz w:val="56"/>
                                <w:szCs w:val="56"/>
                              </w:rPr>
                              <w:t xml:space="preserve">Si on en </w:t>
                            </w:r>
                            <w:proofErr w:type="gramStart"/>
                            <w:r w:rsidRPr="001D4008">
                              <w:rPr>
                                <w:rFonts w:ascii="Algerian" w:hAnsi="Algerian"/>
                                <w:color w:val="C00000"/>
                                <w:sz w:val="56"/>
                                <w:szCs w:val="56"/>
                              </w:rPr>
                              <w:t>parlait</w:t>
                            </w:r>
                            <w:r w:rsidRPr="001D4008">
                              <w:rPr>
                                <w:noProof/>
                                <w:color w:val="C00000"/>
                              </w:rPr>
                              <w:t> </w:t>
                            </w:r>
                            <w:r w:rsidR="001D4008" w:rsidRPr="001D4008">
                              <w:rPr>
                                <w:noProof/>
                                <w:color w:val="C00000"/>
                              </w:rPr>
                              <w:t xml:space="preserve"> </w:t>
                            </w:r>
                            <w:r w:rsidRPr="001D4008">
                              <w:rPr>
                                <w:rFonts w:ascii="Algerian" w:hAnsi="Algerian"/>
                                <w:color w:val="C00000"/>
                                <w:sz w:val="72"/>
                                <w:szCs w:val="72"/>
                              </w:rPr>
                              <w:t>?</w:t>
                            </w:r>
                            <w:proofErr w:type="gramEnd"/>
                            <w:r w:rsidR="0015430E">
                              <w:rPr>
                                <w:rFonts w:ascii="Algerian" w:hAnsi="Algerian"/>
                                <w:color w:val="C00000"/>
                                <w:sz w:val="72"/>
                                <w:szCs w:val="72"/>
                              </w:rPr>
                              <w:t xml:space="preserve">   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F269F" id="_x0000_t202" coordsize="21600,21600" o:spt="202" path="m,l,21600r21600,l21600,xe">
                <v:stroke joinstyle="miter"/>
                <v:path gradientshapeok="t" o:connecttype="rect"/>
              </v:shapetype>
              <v:shape id="Zone de texte 11" o:spid="_x0000_s1026" type="#_x0000_t202" style="position:absolute;left:0;text-align:left;margin-left:108.7pt;margin-top:196.65pt;width:296.4pt;height:56.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" filled="f" stroked="f" strokeweight=".5pt">
                <v:textbox>
                  <w:txbxContent>
                    <w:p w14:paraId="6A10BD7A" w14:textId="304314E5" w:rsidR="004254FE" w:rsidRPr="001D4008" w:rsidRDefault="004254FE">
                      <w:pPr>
                        <w:rPr>
                          <w:rFonts w:ascii="Algerian" w:hAnsi="Algerian"/>
                          <w:color w:val="C00000"/>
                          <w:sz w:val="56"/>
                          <w:szCs w:val="56"/>
                        </w:rPr>
                      </w:pPr>
                      <w:r w:rsidRPr="00AF38DA">
                        <w:rPr>
                          <w:rFonts w:ascii="Algerian" w:hAnsi="Algerian"/>
                          <w:color w:val="C00000"/>
                          <w:sz w:val="56"/>
                          <w:szCs w:val="56"/>
                        </w:rPr>
                        <w:t xml:space="preserve">Si on en </w:t>
                      </w:r>
                      <w:proofErr w:type="gramStart"/>
                      <w:r w:rsidRPr="001D4008">
                        <w:rPr>
                          <w:rFonts w:ascii="Algerian" w:hAnsi="Algerian"/>
                          <w:color w:val="C00000"/>
                          <w:sz w:val="56"/>
                          <w:szCs w:val="56"/>
                        </w:rPr>
                        <w:t>parlait</w:t>
                      </w:r>
                      <w:r w:rsidRPr="001D4008">
                        <w:rPr>
                          <w:noProof/>
                          <w:color w:val="C00000"/>
                        </w:rPr>
                        <w:t> </w:t>
                      </w:r>
                      <w:r w:rsidR="001D4008" w:rsidRPr="001D4008">
                        <w:rPr>
                          <w:noProof/>
                          <w:color w:val="C00000"/>
                        </w:rPr>
                        <w:t xml:space="preserve"> </w:t>
                      </w:r>
                      <w:r w:rsidRPr="001D4008">
                        <w:rPr>
                          <w:rFonts w:ascii="Algerian" w:hAnsi="Algerian"/>
                          <w:color w:val="C00000"/>
                          <w:sz w:val="72"/>
                          <w:szCs w:val="72"/>
                        </w:rPr>
                        <w:t>?</w:t>
                      </w:r>
                      <w:proofErr w:type="gramEnd"/>
                      <w:r w:rsidR="0015430E">
                        <w:rPr>
                          <w:rFonts w:ascii="Algerian" w:hAnsi="Algerian"/>
                          <w:color w:val="C00000"/>
                          <w:sz w:val="72"/>
                          <w:szCs w:val="72"/>
                        </w:rPr>
                        <w:t xml:space="preserve">   NN°</w:t>
                      </w:r>
                    </w:p>
                  </w:txbxContent>
                </v:textbox>
                <w10:wrap type="square"/>
              </v:shape>
            </w:pict>
          </mc:Fallback>
        </mc:AlternateContent>
      </w:r>
      <w:r w:rsidR="009B248A" w:rsidRPr="00C50BA3">
        <w:rPr>
          <w:rFonts w:ascii="Georgia" w:hAnsi="Georgia"/>
          <w:b/>
          <w:bCs/>
          <w:noProof/>
          <w:color w:val="3333FF"/>
          <w:sz w:val="44"/>
          <w:szCs w:val="44"/>
        </w:rPr>
        <w:drawing>
          <wp:anchor distT="0" distB="0" distL="114300" distR="114300" simplePos="0" relativeHeight="251599360" behindDoc="0" locked="0" layoutInCell="1" allowOverlap="1" wp14:anchorId="4D15FCAD" wp14:editId="19086B49">
            <wp:simplePos x="0" y="0"/>
            <wp:positionH relativeFrom="margin">
              <wp:posOffset>-808363</wp:posOffset>
            </wp:positionH>
            <wp:positionV relativeFrom="margin">
              <wp:posOffset>-154379</wp:posOffset>
            </wp:positionV>
            <wp:extent cx="7409815" cy="2819400"/>
            <wp:effectExtent l="19050" t="0" r="19685" b="819150"/>
            <wp:wrapSquare wrapText="bothSides"/>
            <wp:docPr id="3" name="Image 3" descr="Une image contenant plein air, récolte, ciel, agricul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lein air, récolte, ciel, agriculture&#10;&#10;Description générée automatiquement"/>
                    <pic:cNvPicPr/>
                  </pic:nvPicPr>
                  <pic:blipFill>
                    <a:blip r:embed="rId8">
                      <a:extLst>
                        <a:ext uri="{BEBA8EAE-BF5A-486C-A8C5-ECC9F3942E4B}">
                          <a14:imgProps xmlns:a14="http://schemas.microsoft.com/office/drawing/2010/main">
                            <a14:imgLayer r:embed="rId9">
                              <a14:imgEffect>
                                <a14:colorTemperature colorTemp="53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409815" cy="2819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31C81" w:rsidRPr="00C50BA3">
        <w:rPr>
          <w:rFonts w:ascii="Georgia" w:hAnsi="Georgia"/>
          <w:b/>
          <w:bCs/>
          <w:noProof/>
          <w:color w:val="3333FF"/>
          <w:sz w:val="44"/>
          <w:szCs w:val="44"/>
        </w:rPr>
        <mc:AlternateContent>
          <mc:Choice Requires="wps">
            <w:drawing>
              <wp:anchor distT="0" distB="0" distL="114300" distR="114300" simplePos="0" relativeHeight="251750912" behindDoc="1" locked="0" layoutInCell="1" allowOverlap="1" wp14:anchorId="344C74C5" wp14:editId="3D2C2C21">
                <wp:simplePos x="0" y="0"/>
                <wp:positionH relativeFrom="column">
                  <wp:posOffset>975995</wp:posOffset>
                </wp:positionH>
                <wp:positionV relativeFrom="page">
                  <wp:posOffset>273050</wp:posOffset>
                </wp:positionV>
                <wp:extent cx="7053580" cy="1341755"/>
                <wp:effectExtent l="0" t="0" r="0" b="0"/>
                <wp:wrapTight wrapText="bothSides">
                  <wp:wrapPolygon edited="0">
                    <wp:start x="175" y="0"/>
                    <wp:lineTo x="175" y="21160"/>
                    <wp:lineTo x="21409" y="21160"/>
                    <wp:lineTo x="21409" y="0"/>
                    <wp:lineTo x="175" y="0"/>
                  </wp:wrapPolygon>
                </wp:wrapTight>
                <wp:docPr id="9" name="Zone de texte 9"/>
                <wp:cNvGraphicFramePr/>
                <a:graphic xmlns:a="http://schemas.openxmlformats.org/drawingml/2006/main">
                  <a:graphicData uri="http://schemas.microsoft.com/office/word/2010/wordprocessingShape">
                    <wps:wsp>
                      <wps:cNvSpPr txBox="1"/>
                      <wps:spPr>
                        <a:xfrm>
                          <a:off x="0" y="0"/>
                          <a:ext cx="7053580" cy="1341755"/>
                        </a:xfrm>
                        <a:prstGeom prst="rect">
                          <a:avLst/>
                        </a:prstGeom>
                        <a:noFill/>
                        <a:ln w="6350">
                          <a:noFill/>
                        </a:ln>
                      </wps:spPr>
                      <wps:txbx>
                        <w:txbxContent>
                          <w:p w14:paraId="260769DE" w14:textId="311219AB" w:rsidR="004254FE" w:rsidRPr="004254FE" w:rsidRDefault="00FC22B0" w:rsidP="004254FE">
                            <w:r w:rsidRPr="00F31C81">
                              <w:rPr>
                                <w:rFonts w:ascii="Algerian" w:hAnsi="Algerian"/>
                                <w:sz w:val="180"/>
                                <w:szCs w:val="180"/>
                              </w:rPr>
                              <w:t>A</w:t>
                            </w:r>
                            <w:r w:rsidRPr="00FC22B0">
                              <w:rPr>
                                <w:rFonts w:ascii="Algerian" w:hAnsi="Algerian"/>
                                <w:sz w:val="96"/>
                                <w:szCs w:val="96"/>
                              </w:rPr>
                              <w:t>LIMENTAIR</w:t>
                            </w:r>
                            <w:r w:rsidR="004254FE">
                              <w:rPr>
                                <w:rFonts w:ascii="Algerian" w:hAnsi="Algerian"/>
                                <w:sz w:val="96"/>
                                <w:szCs w:val="96"/>
                              </w:rPr>
                              <w:t>E</w:t>
                            </w:r>
                            <w:r w:rsidR="004254FE">
                              <w:rPr>
                                <w:rFonts w:ascii="Algerian" w:hAnsi="Algerian"/>
                                <w:sz w:val="96"/>
                                <w:szCs w:val="96"/>
                              </w:rPr>
                              <w:br/>
                            </w:r>
                          </w:p>
                          <w:p w14:paraId="7A35FA5A" w14:textId="05752E36" w:rsidR="00FC22B0" w:rsidRPr="00A94E17" w:rsidRDefault="00FC22B0" w:rsidP="00FC22B0">
                            <w:pPr>
                              <w:spacing w:after="0"/>
                              <w:rPr>
                                <w:rFonts w:ascii="Algerian" w:hAnsi="Algerian"/>
                                <w:sz w:val="300"/>
                                <w:szCs w:val="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74C5" id="Zone de texte 9" o:spid="_x0000_s1027" type="#_x0000_t202" style="position:absolute;left:0;text-align:left;margin-left:76.85pt;margin-top:21.5pt;width:555.4pt;height:105.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" filled="f" stroked="f" strokeweight=".5pt">
                <v:textbox>
                  <w:txbxContent>
                    <w:p w14:paraId="260769DE" w14:textId="311219AB" w:rsidR="004254FE" w:rsidRPr="004254FE" w:rsidRDefault="00FC22B0" w:rsidP="004254FE">
                      <w:r w:rsidRPr="00F31C81">
                        <w:rPr>
                          <w:rFonts w:ascii="Algerian" w:hAnsi="Algerian"/>
                          <w:sz w:val="180"/>
                          <w:szCs w:val="180"/>
                        </w:rPr>
                        <w:t>A</w:t>
                      </w:r>
                      <w:r w:rsidRPr="00FC22B0">
                        <w:rPr>
                          <w:rFonts w:ascii="Algerian" w:hAnsi="Algerian"/>
                          <w:sz w:val="96"/>
                          <w:szCs w:val="96"/>
                        </w:rPr>
                        <w:t>LIMENTAIR</w:t>
                      </w:r>
                      <w:r w:rsidR="004254FE">
                        <w:rPr>
                          <w:rFonts w:ascii="Algerian" w:hAnsi="Algerian"/>
                          <w:sz w:val="96"/>
                          <w:szCs w:val="96"/>
                        </w:rPr>
                        <w:t>E</w:t>
                      </w:r>
                      <w:r w:rsidR="004254FE">
                        <w:rPr>
                          <w:rFonts w:ascii="Algerian" w:hAnsi="Algerian"/>
                          <w:sz w:val="96"/>
                          <w:szCs w:val="96"/>
                        </w:rPr>
                        <w:br/>
                      </w:r>
                    </w:p>
                    <w:p w14:paraId="7A35FA5A" w14:textId="05752E36" w:rsidR="00FC22B0" w:rsidRPr="00A94E17" w:rsidRDefault="00FC22B0" w:rsidP="00FC22B0">
                      <w:pPr>
                        <w:spacing w:after="0"/>
                        <w:rPr>
                          <w:rFonts w:ascii="Algerian" w:hAnsi="Algerian"/>
                          <w:sz w:val="300"/>
                          <w:szCs w:val="300"/>
                        </w:rPr>
                      </w:pPr>
                    </w:p>
                  </w:txbxContent>
                </v:textbox>
                <w10:wrap type="tight" anchory="page"/>
              </v:shape>
            </w:pict>
          </mc:Fallback>
        </mc:AlternateContent>
      </w:r>
      <w:r w:rsidR="00F31C81" w:rsidRPr="00C50BA3">
        <w:rPr>
          <w:rFonts w:ascii="Georgia" w:hAnsi="Georgia"/>
          <w:b/>
          <w:bCs/>
          <w:noProof/>
          <w:color w:val="3333FF"/>
          <w:sz w:val="44"/>
          <w:szCs w:val="44"/>
        </w:rPr>
        <mc:AlternateContent>
          <mc:Choice Requires="wps">
            <w:drawing>
              <wp:anchor distT="0" distB="0" distL="114300" distR="114300" simplePos="0" relativeHeight="251748864" behindDoc="0" locked="0" layoutInCell="1" allowOverlap="1" wp14:anchorId="47844037" wp14:editId="5390A4F4">
                <wp:simplePos x="0" y="0"/>
                <wp:positionH relativeFrom="column">
                  <wp:posOffset>2638714</wp:posOffset>
                </wp:positionH>
                <wp:positionV relativeFrom="paragraph">
                  <wp:posOffset>429</wp:posOffset>
                </wp:positionV>
                <wp:extent cx="3764280" cy="890270"/>
                <wp:effectExtent l="0" t="0" r="0" b="5080"/>
                <wp:wrapSquare wrapText="bothSides"/>
                <wp:docPr id="2" name="Zone de texte 2"/>
                <wp:cNvGraphicFramePr/>
                <a:graphic xmlns:a="http://schemas.openxmlformats.org/drawingml/2006/main">
                  <a:graphicData uri="http://schemas.microsoft.com/office/word/2010/wordprocessingShape">
                    <wps:wsp>
                      <wps:cNvSpPr txBox="1"/>
                      <wps:spPr>
                        <a:xfrm>
                          <a:off x="0" y="0"/>
                          <a:ext cx="3764280" cy="890270"/>
                        </a:xfrm>
                        <a:prstGeom prst="rect">
                          <a:avLst/>
                        </a:prstGeom>
                        <a:noFill/>
                        <a:ln w="6350">
                          <a:noFill/>
                        </a:ln>
                      </wps:spPr>
                      <wps:txbx>
                        <w:txbxContent>
                          <w:p w14:paraId="0E7293B6" w14:textId="77777777" w:rsidR="00FC22B0" w:rsidRPr="000B4F07" w:rsidRDefault="00FC22B0">
                            <w:pPr>
                              <w:rPr>
                                <w:rFonts w:ascii="Algerian" w:hAnsi="Algerian"/>
                                <w:sz w:val="96"/>
                                <w:szCs w:val="96"/>
                              </w:rPr>
                            </w:pPr>
                            <w:proofErr w:type="gramStart"/>
                            <w:r w:rsidRPr="00FC22B0">
                              <w:rPr>
                                <w:rFonts w:ascii="Algerian" w:hAnsi="Algerian"/>
                                <w:sz w:val="96"/>
                                <w:szCs w:val="96"/>
                              </w:rPr>
                              <w:t>le</w:t>
                            </w:r>
                            <w:proofErr w:type="gramEnd"/>
                            <w:r w:rsidRPr="00FC22B0">
                              <w:rPr>
                                <w:rFonts w:ascii="Algerian" w:hAnsi="Algerian"/>
                                <w:sz w:val="96"/>
                                <w:szCs w:val="96"/>
                              </w:rPr>
                              <w:t xml:space="preserve"> SYSTÈME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4037" id="Zone de texte 2" o:spid="_x0000_s1028" type="#_x0000_t202" style="position:absolute;left:0;text-align:left;margin-left:207.75pt;margin-top:.05pt;width:296.4pt;height:70.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" filled="f" stroked="f" strokeweight=".5pt">
                <v:textbox>
                  <w:txbxContent>
                    <w:p w14:paraId="0E7293B6" w14:textId="77777777" w:rsidR="00FC22B0" w:rsidRPr="000B4F07" w:rsidRDefault="00FC22B0">
                      <w:pPr>
                        <w:rPr>
                          <w:rFonts w:ascii="Algerian" w:hAnsi="Algerian"/>
                          <w:sz w:val="96"/>
                          <w:szCs w:val="96"/>
                        </w:rPr>
                      </w:pPr>
                      <w:proofErr w:type="gramStart"/>
                      <w:r w:rsidRPr="00FC22B0">
                        <w:rPr>
                          <w:rFonts w:ascii="Algerian" w:hAnsi="Algerian"/>
                          <w:sz w:val="96"/>
                          <w:szCs w:val="96"/>
                        </w:rPr>
                        <w:t>le</w:t>
                      </w:r>
                      <w:proofErr w:type="gramEnd"/>
                      <w:r w:rsidRPr="00FC22B0">
                        <w:rPr>
                          <w:rFonts w:ascii="Algerian" w:hAnsi="Algerian"/>
                          <w:sz w:val="96"/>
                          <w:szCs w:val="96"/>
                        </w:rPr>
                        <w:t xml:space="preserve"> SYSTÈME</w:t>
                      </w:r>
                    </w:p>
                  </w:txbxContent>
                </v:textbox>
                <w10:wrap type="square"/>
              </v:shape>
            </w:pict>
          </mc:Fallback>
        </mc:AlternateContent>
      </w:r>
      <w:r w:rsidR="00E42469" w:rsidRPr="00C50BA3">
        <w:rPr>
          <w:rFonts w:ascii="Georgia" w:hAnsi="Georgia"/>
          <w:b/>
          <w:bCs/>
          <w:noProof/>
          <w:color w:val="3333FF"/>
          <w:sz w:val="44"/>
          <w:szCs w:val="44"/>
        </w:rPr>
        <mc:AlternateContent>
          <mc:Choice Requires="wps">
            <w:drawing>
              <wp:anchor distT="0" distB="0" distL="114300" distR="114300" simplePos="0" relativeHeight="251665920" behindDoc="0" locked="0" layoutInCell="1" allowOverlap="1" wp14:anchorId="615F341B" wp14:editId="6D4E85BC">
                <wp:simplePos x="0" y="0"/>
                <wp:positionH relativeFrom="page">
                  <wp:posOffset>1295400</wp:posOffset>
                </wp:positionH>
                <wp:positionV relativeFrom="page">
                  <wp:posOffset>1028700</wp:posOffset>
                </wp:positionV>
                <wp:extent cx="5381625" cy="96202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381625" cy="962025"/>
                        </a:xfrm>
                        <a:prstGeom prst="rect">
                          <a:avLst/>
                        </a:prstGeom>
                        <a:noFill/>
                        <a:ln w="6350">
                          <a:noFill/>
                        </a:ln>
                      </wps:spPr>
                      <wps:txbx>
                        <w:txbxContent>
                          <w:p w14:paraId="1FFECB39" w14:textId="7C264719" w:rsidR="0012245C" w:rsidRDefault="00E22350" w:rsidP="00E22350">
                            <w:pPr>
                              <w:spacing w:after="0" w:line="240" w:lineRule="auto"/>
                              <w:jc w:val="center"/>
                              <w:rPr>
                                <w:rFonts w:ascii="Algerian" w:hAnsi="Algerian"/>
                                <w:sz w:val="40"/>
                                <w:szCs w:val="40"/>
                              </w:rPr>
                            </w:pPr>
                            <w:r>
                              <w:rPr>
                                <w:rFonts w:ascii="Algerian" w:hAnsi="Algerian"/>
                                <w:sz w:val="144"/>
                                <w:szCs w:val="144"/>
                              </w:rPr>
                              <w:t xml:space="preserve"> </w:t>
                            </w:r>
                          </w:p>
                          <w:p w14:paraId="2A1652DB" w14:textId="4F2ADB65" w:rsidR="00E22350" w:rsidRPr="00E42469" w:rsidRDefault="00E22350" w:rsidP="00E22350">
                            <w:pPr>
                              <w:spacing w:after="0" w:line="240" w:lineRule="auto"/>
                              <w:jc w:val="center"/>
                              <w:rPr>
                                <w:rFonts w:ascii="Algerian" w:hAnsi="Algerian"/>
                                <w:color w:val="FF0000"/>
                                <w:sz w:val="36"/>
                                <w:szCs w:val="36"/>
                              </w:rPr>
                            </w:pPr>
                            <w:r>
                              <w:rPr>
                                <w:rFonts w:ascii="Algerian" w:hAnsi="Algerian"/>
                                <w:color w:val="385723"/>
                                <w:sz w:val="72"/>
                                <w:szCs w:val="72"/>
                              </w:rPr>
                              <w:t xml:space="preserve">      </w:t>
                            </w:r>
                            <w:r w:rsidRPr="00E42469">
                              <w:rPr>
                                <w:rFonts w:ascii="Algerian" w:hAnsi="Algerian"/>
                                <w:color w:val="FFFF00"/>
                                <w:sz w:val="72"/>
                                <w:szCs w:val="72"/>
                              </w:rPr>
                              <w:t xml:space="preserve"> </w:t>
                            </w:r>
                          </w:p>
                          <w:p w14:paraId="71DC575E" w14:textId="77777777" w:rsidR="00E22350" w:rsidRPr="00E42469" w:rsidRDefault="00E22350" w:rsidP="00E22350">
                            <w:pPr>
                              <w:spacing w:after="200" w:line="276" w:lineRule="auto"/>
                              <w:jc w:val="center"/>
                              <w:rPr>
                                <w:rFonts w:ascii="Algerian" w:hAnsi="Algeri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341B" id="Zone de texte 6" o:spid="_x0000_s1029" type="#_x0000_t202" style="position:absolute;left:0;text-align:left;margin-left:102pt;margin-top:81pt;width:423.75pt;height:75.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" filled="f" stroked="f" strokeweight=".5pt">
                <v:textbox>
                  <w:txbxContent>
                    <w:p w14:paraId="1FFECB39" w14:textId="7C264719" w:rsidR="0012245C" w:rsidRDefault="00E22350" w:rsidP="00E22350">
                      <w:pPr>
                        <w:spacing w:after="0" w:line="240" w:lineRule="auto"/>
                        <w:jc w:val="center"/>
                        <w:rPr>
                          <w:rFonts w:ascii="Algerian" w:hAnsi="Algerian"/>
                          <w:sz w:val="40"/>
                          <w:szCs w:val="40"/>
                        </w:rPr>
                      </w:pPr>
                      <w:r>
                        <w:rPr>
                          <w:rFonts w:ascii="Algerian" w:hAnsi="Algerian"/>
                          <w:sz w:val="144"/>
                          <w:szCs w:val="144"/>
                        </w:rPr>
                        <w:t xml:space="preserve"> </w:t>
                      </w:r>
                    </w:p>
                    <w:p w14:paraId="2A1652DB" w14:textId="4F2ADB65" w:rsidR="00E22350" w:rsidRPr="00E42469" w:rsidRDefault="00E22350" w:rsidP="00E22350">
                      <w:pPr>
                        <w:spacing w:after="0" w:line="240" w:lineRule="auto"/>
                        <w:jc w:val="center"/>
                        <w:rPr>
                          <w:rFonts w:ascii="Algerian" w:hAnsi="Algerian"/>
                          <w:color w:val="FF0000"/>
                          <w:sz w:val="36"/>
                          <w:szCs w:val="36"/>
                        </w:rPr>
                      </w:pPr>
                      <w:r>
                        <w:rPr>
                          <w:rFonts w:ascii="Algerian" w:hAnsi="Algerian"/>
                          <w:color w:val="385723"/>
                          <w:sz w:val="72"/>
                          <w:szCs w:val="72"/>
                        </w:rPr>
                        <w:t xml:space="preserve">      </w:t>
                      </w:r>
                      <w:r w:rsidRPr="00E42469">
                        <w:rPr>
                          <w:rFonts w:ascii="Algerian" w:hAnsi="Algerian"/>
                          <w:color w:val="FFFF00"/>
                          <w:sz w:val="72"/>
                          <w:szCs w:val="72"/>
                        </w:rPr>
                        <w:t xml:space="preserve"> </w:t>
                      </w:r>
                    </w:p>
                    <w:p w14:paraId="71DC575E" w14:textId="77777777" w:rsidR="00E22350" w:rsidRPr="00E42469" w:rsidRDefault="00E22350" w:rsidP="00E22350">
                      <w:pPr>
                        <w:spacing w:after="200" w:line="276" w:lineRule="auto"/>
                        <w:jc w:val="center"/>
                        <w:rPr>
                          <w:rFonts w:ascii="Algerian" w:hAnsi="Algerian"/>
                          <w:color w:val="FF0000"/>
                          <w:sz w:val="24"/>
                          <w:szCs w:val="24"/>
                        </w:rPr>
                      </w:pPr>
                    </w:p>
                  </w:txbxContent>
                </v:textbox>
                <w10:wrap anchorx="page" anchory="page"/>
              </v:shape>
            </w:pict>
          </mc:Fallback>
        </mc:AlternateContent>
      </w:r>
      <w:r w:rsidR="003E0642">
        <w:rPr>
          <w:rFonts w:ascii="Georgia" w:hAnsi="Georgia"/>
          <w:b/>
          <w:bCs/>
          <w:color w:val="3333FF"/>
          <w:sz w:val="44"/>
          <w:szCs w:val="44"/>
        </w:rPr>
        <w:t xml:space="preserve"> </w:t>
      </w:r>
      <w:r w:rsidR="0015430E" w:rsidRPr="00C50BA3">
        <w:rPr>
          <w:rFonts w:ascii="Georgia" w:hAnsi="Georgia"/>
          <w:b/>
          <w:bCs/>
          <w:color w:val="3333FF"/>
          <w:sz w:val="44"/>
          <w:szCs w:val="44"/>
        </w:rPr>
        <w:t xml:space="preserve">N° 1 </w:t>
      </w:r>
      <w:r w:rsidR="0015430E" w:rsidRPr="00C50BA3">
        <w:rPr>
          <w:rFonts w:ascii="Georgia" w:hAnsi="Georgia"/>
          <w:b/>
          <w:bCs/>
          <w:color w:val="3333FF"/>
          <w:sz w:val="36"/>
          <w:szCs w:val="36"/>
        </w:rPr>
        <w:t>- Mars 2024</w:t>
      </w:r>
    </w:p>
    <w:p w14:paraId="70D7401A" w14:textId="7EE39403" w:rsidR="006B1230" w:rsidRDefault="006B1230" w:rsidP="00D64F44">
      <w:pPr>
        <w:tabs>
          <w:tab w:val="left" w:pos="5655"/>
        </w:tabs>
        <w:spacing w:line="240" w:lineRule="auto"/>
        <w:rPr>
          <w:rFonts w:ascii="Georgia" w:hAnsi="Georgia"/>
          <w:b/>
          <w:bCs/>
          <w:sz w:val="24"/>
          <w:szCs w:val="24"/>
        </w:rPr>
      </w:pPr>
    </w:p>
    <w:p w14:paraId="7BB240F4" w14:textId="77777777" w:rsidR="00C50BA3" w:rsidRPr="006B1230" w:rsidRDefault="00C50BA3" w:rsidP="00D64F44">
      <w:pPr>
        <w:tabs>
          <w:tab w:val="left" w:pos="5655"/>
        </w:tabs>
        <w:spacing w:line="240" w:lineRule="auto"/>
        <w:rPr>
          <w:rFonts w:ascii="Georgia" w:hAnsi="Georgia"/>
          <w:b/>
          <w:bCs/>
          <w:sz w:val="24"/>
          <w:szCs w:val="24"/>
        </w:rPr>
      </w:pPr>
    </w:p>
    <w:p w14:paraId="6489AE14" w14:textId="77777777" w:rsidR="006B1230" w:rsidRDefault="006B1230" w:rsidP="00D64F44">
      <w:pPr>
        <w:tabs>
          <w:tab w:val="left" w:pos="5655"/>
        </w:tabs>
        <w:spacing w:line="240" w:lineRule="auto"/>
        <w:rPr>
          <w:rFonts w:ascii="Georgia" w:hAnsi="Georgia"/>
          <w:b/>
          <w:bCs/>
          <w:sz w:val="32"/>
          <w:szCs w:val="32"/>
        </w:rPr>
      </w:pPr>
      <w:r w:rsidRPr="006B1230">
        <w:rPr>
          <w:rFonts w:ascii="Georgia" w:hAnsi="Georgia"/>
          <w:b/>
          <w:bCs/>
          <w:sz w:val="32"/>
          <w:szCs w:val="32"/>
        </w:rPr>
        <w:t>Sommaire</w:t>
      </w:r>
    </w:p>
    <w:p w14:paraId="736C3A34" w14:textId="30F93C43" w:rsidR="005B3B1B" w:rsidRPr="006B1230" w:rsidRDefault="005B3B1B" w:rsidP="00D64F44">
      <w:pPr>
        <w:tabs>
          <w:tab w:val="left" w:pos="5655"/>
        </w:tabs>
        <w:spacing w:line="240" w:lineRule="auto"/>
        <w:rPr>
          <w:rFonts w:ascii="Georgia" w:hAnsi="Georgia"/>
          <w:b/>
          <w:bCs/>
          <w:sz w:val="28"/>
          <w:szCs w:val="28"/>
        </w:rPr>
      </w:pPr>
      <w:r w:rsidRPr="006B1230">
        <w:rPr>
          <w:rFonts w:ascii="Georgia" w:hAnsi="Georgia"/>
          <w:b/>
          <w:bCs/>
          <w:sz w:val="28"/>
          <w:szCs w:val="28"/>
        </w:rPr>
        <w:tab/>
      </w:r>
    </w:p>
    <w:p w14:paraId="0971C38E" w14:textId="648411DD" w:rsidR="005B3B1B" w:rsidRPr="006B1230" w:rsidRDefault="006B1230" w:rsidP="00D64F44">
      <w:pPr>
        <w:pStyle w:val="Paragraphedeliste"/>
        <w:numPr>
          <w:ilvl w:val="0"/>
          <w:numId w:val="1"/>
        </w:numPr>
        <w:spacing w:line="240" w:lineRule="auto"/>
        <w:rPr>
          <w:rFonts w:ascii="Georgia" w:hAnsi="Georgia"/>
          <w:sz w:val="28"/>
          <w:szCs w:val="28"/>
        </w:rPr>
      </w:pPr>
      <w:r w:rsidRPr="006B1230">
        <w:rPr>
          <w:rFonts w:ascii="Georgia" w:hAnsi="Georgia"/>
          <w:sz w:val="28"/>
          <w:szCs w:val="28"/>
        </w:rPr>
        <w:t>Editorial : L’alimentation au cœur des débats</w:t>
      </w:r>
      <w:r>
        <w:rPr>
          <w:rFonts w:ascii="Georgia" w:hAnsi="Georgia"/>
          <w:sz w:val="28"/>
          <w:szCs w:val="28"/>
        </w:rPr>
        <w:t xml:space="preserve"> </w:t>
      </w:r>
      <w:r>
        <w:rPr>
          <w:rFonts w:ascii="Georgia" w:hAnsi="Georgia"/>
          <w:sz w:val="28"/>
          <w:szCs w:val="28"/>
        </w:rPr>
        <w:br/>
      </w:r>
    </w:p>
    <w:p w14:paraId="51792F6F" w14:textId="39AE27D3" w:rsidR="006B1230" w:rsidRPr="006B1230" w:rsidRDefault="006B1230" w:rsidP="00D64F44">
      <w:pPr>
        <w:pStyle w:val="Paragraphedeliste"/>
        <w:numPr>
          <w:ilvl w:val="0"/>
          <w:numId w:val="1"/>
        </w:numPr>
        <w:spacing w:line="240" w:lineRule="auto"/>
        <w:rPr>
          <w:rFonts w:ascii="Georgia" w:hAnsi="Georgia"/>
          <w:sz w:val="28"/>
          <w:szCs w:val="28"/>
        </w:rPr>
      </w:pPr>
      <w:r w:rsidRPr="006B1230">
        <w:rPr>
          <w:rFonts w:ascii="Georgia" w:hAnsi="Georgia"/>
          <w:sz w:val="28"/>
          <w:szCs w:val="28"/>
        </w:rPr>
        <w:t>Le nouveau collectif alimentation</w:t>
      </w:r>
      <w:r>
        <w:rPr>
          <w:rFonts w:ascii="Georgia" w:hAnsi="Georgia"/>
          <w:sz w:val="28"/>
          <w:szCs w:val="28"/>
        </w:rPr>
        <w:br/>
      </w:r>
    </w:p>
    <w:p w14:paraId="7FC30E16" w14:textId="693A89A4" w:rsidR="006B1230" w:rsidRPr="006B1230" w:rsidRDefault="006B1230" w:rsidP="00D64F44">
      <w:pPr>
        <w:pStyle w:val="Paragraphedeliste"/>
        <w:numPr>
          <w:ilvl w:val="0"/>
          <w:numId w:val="1"/>
        </w:numPr>
        <w:spacing w:line="240" w:lineRule="auto"/>
        <w:rPr>
          <w:rFonts w:ascii="Georgia" w:hAnsi="Georgia"/>
          <w:sz w:val="28"/>
          <w:szCs w:val="28"/>
        </w:rPr>
      </w:pPr>
      <w:r w:rsidRPr="006B1230">
        <w:rPr>
          <w:rFonts w:ascii="Georgia" w:hAnsi="Georgia"/>
          <w:sz w:val="28"/>
          <w:szCs w:val="28"/>
        </w:rPr>
        <w:t>L’instrumentalisation de la DGCCRF</w:t>
      </w:r>
      <w:r>
        <w:rPr>
          <w:rFonts w:ascii="Georgia" w:hAnsi="Georgia"/>
          <w:sz w:val="28"/>
          <w:szCs w:val="28"/>
        </w:rPr>
        <w:br/>
      </w:r>
    </w:p>
    <w:p w14:paraId="102A1F82" w14:textId="13E35CB7" w:rsidR="00C50BA3" w:rsidRDefault="004E689A" w:rsidP="00C50BA3">
      <w:pPr>
        <w:pStyle w:val="Paragraphedeliste"/>
        <w:numPr>
          <w:ilvl w:val="0"/>
          <w:numId w:val="1"/>
        </w:numPr>
        <w:spacing w:line="240" w:lineRule="auto"/>
        <w:rPr>
          <w:rFonts w:ascii="Georgia" w:hAnsi="Georgia"/>
          <w:sz w:val="28"/>
          <w:szCs w:val="28"/>
        </w:rPr>
      </w:pPr>
      <w:r>
        <w:rPr>
          <w:rFonts w:ascii="Georgia" w:hAnsi="Georgia"/>
          <w:sz w:val="28"/>
          <w:szCs w:val="28"/>
        </w:rPr>
        <w:t xml:space="preserve">L’empire </w:t>
      </w:r>
      <w:r w:rsidR="006B1230" w:rsidRPr="006B1230">
        <w:rPr>
          <w:rFonts w:ascii="Georgia" w:hAnsi="Georgia"/>
          <w:sz w:val="28"/>
          <w:szCs w:val="28"/>
        </w:rPr>
        <w:t xml:space="preserve">Lactalis soupçonné d’évasion fiscale </w:t>
      </w:r>
      <w:r w:rsidR="00C50BA3">
        <w:rPr>
          <w:rFonts w:ascii="Georgia" w:hAnsi="Georgia"/>
          <w:sz w:val="28"/>
          <w:szCs w:val="28"/>
        </w:rPr>
        <w:br/>
      </w:r>
    </w:p>
    <w:p w14:paraId="5B9BC6CD" w14:textId="30591EC7" w:rsidR="001164BD" w:rsidRDefault="001164BD" w:rsidP="00C50BA3">
      <w:pPr>
        <w:pStyle w:val="Paragraphedeliste"/>
        <w:numPr>
          <w:ilvl w:val="0"/>
          <w:numId w:val="1"/>
        </w:numPr>
        <w:spacing w:line="240" w:lineRule="auto"/>
        <w:rPr>
          <w:rFonts w:ascii="Georgia" w:hAnsi="Georgia"/>
          <w:sz w:val="28"/>
          <w:szCs w:val="28"/>
        </w:rPr>
      </w:pPr>
      <w:r>
        <w:rPr>
          <w:rFonts w:ascii="Georgia" w:hAnsi="Georgia"/>
          <w:sz w:val="28"/>
          <w:szCs w:val="28"/>
        </w:rPr>
        <w:t>L</w:t>
      </w:r>
      <w:r w:rsidR="00C50BA3" w:rsidRPr="00C50BA3">
        <w:rPr>
          <w:rFonts w:ascii="Georgia" w:hAnsi="Georgia"/>
          <w:sz w:val="28"/>
          <w:szCs w:val="28"/>
        </w:rPr>
        <w:t xml:space="preserve">’éducation </w:t>
      </w:r>
      <w:r>
        <w:rPr>
          <w:rFonts w:ascii="Georgia" w:hAnsi="Georgia"/>
          <w:sz w:val="28"/>
          <w:szCs w:val="28"/>
        </w:rPr>
        <w:t>à l’</w:t>
      </w:r>
      <w:r w:rsidR="00C50BA3" w:rsidRPr="00C50BA3">
        <w:rPr>
          <w:rFonts w:ascii="Georgia" w:hAnsi="Georgia"/>
          <w:sz w:val="28"/>
          <w:szCs w:val="28"/>
        </w:rPr>
        <w:t>alimenta</w:t>
      </w:r>
      <w:r>
        <w:rPr>
          <w:rFonts w:ascii="Georgia" w:hAnsi="Georgia"/>
          <w:sz w:val="28"/>
          <w:szCs w:val="28"/>
        </w:rPr>
        <w:t>tion</w:t>
      </w:r>
      <w:r>
        <w:rPr>
          <w:rFonts w:ascii="Georgia" w:hAnsi="Georgia"/>
          <w:sz w:val="28"/>
          <w:szCs w:val="28"/>
        </w:rPr>
        <w:br/>
      </w:r>
    </w:p>
    <w:p w14:paraId="342FF38F" w14:textId="0327FE72" w:rsidR="006B1230" w:rsidRPr="00C50BA3" w:rsidRDefault="001164BD" w:rsidP="00C50BA3">
      <w:pPr>
        <w:pStyle w:val="Paragraphedeliste"/>
        <w:numPr>
          <w:ilvl w:val="0"/>
          <w:numId w:val="1"/>
        </w:numPr>
        <w:spacing w:line="240" w:lineRule="auto"/>
        <w:rPr>
          <w:rFonts w:ascii="Georgia" w:hAnsi="Georgia"/>
          <w:sz w:val="28"/>
          <w:szCs w:val="28"/>
        </w:rPr>
      </w:pPr>
      <w:r>
        <w:rPr>
          <w:rFonts w:ascii="Georgia" w:hAnsi="Georgia"/>
          <w:sz w:val="28"/>
          <w:szCs w:val="28"/>
        </w:rPr>
        <w:t>Mouans Sartoux et le bio</w:t>
      </w:r>
      <w:r w:rsidR="006B1230" w:rsidRPr="00C50BA3">
        <w:rPr>
          <w:rFonts w:ascii="Georgia" w:hAnsi="Georgia"/>
          <w:sz w:val="28"/>
          <w:szCs w:val="28"/>
        </w:rPr>
        <w:br/>
      </w:r>
    </w:p>
    <w:p w14:paraId="14B0275D" w14:textId="350E7A8A" w:rsidR="00C50BA3" w:rsidRPr="00C50BA3" w:rsidRDefault="006B1230" w:rsidP="00C50BA3">
      <w:pPr>
        <w:pStyle w:val="Paragraphedeliste"/>
        <w:numPr>
          <w:ilvl w:val="0"/>
          <w:numId w:val="1"/>
        </w:numPr>
        <w:spacing w:line="240" w:lineRule="auto"/>
        <w:rPr>
          <w:rFonts w:ascii="Georgia" w:hAnsi="Georgia"/>
          <w:sz w:val="28"/>
          <w:szCs w:val="28"/>
        </w:rPr>
      </w:pPr>
      <w:r w:rsidRPr="006B1230">
        <w:rPr>
          <w:rFonts w:ascii="Georgia" w:hAnsi="Georgia"/>
          <w:sz w:val="28"/>
          <w:szCs w:val="28"/>
        </w:rPr>
        <w:t>OG</w:t>
      </w:r>
      <w:r>
        <w:rPr>
          <w:rFonts w:ascii="Georgia" w:hAnsi="Georgia"/>
          <w:sz w:val="28"/>
          <w:szCs w:val="28"/>
        </w:rPr>
        <w:t>M </w:t>
      </w:r>
      <w:r w:rsidR="00C50BA3">
        <w:rPr>
          <w:rFonts w:ascii="Georgia" w:hAnsi="Georgia"/>
          <w:sz w:val="28"/>
          <w:szCs w:val="28"/>
        </w:rPr>
        <w:t>–</w:t>
      </w:r>
      <w:r w:rsidRPr="006B1230">
        <w:rPr>
          <w:rFonts w:ascii="Georgia" w:hAnsi="Georgia"/>
          <w:sz w:val="28"/>
          <w:szCs w:val="28"/>
        </w:rPr>
        <w:t xml:space="preserve"> NTG</w:t>
      </w:r>
      <w:r w:rsidR="00C50BA3">
        <w:rPr>
          <w:rFonts w:ascii="Georgia" w:hAnsi="Georgia"/>
          <w:sz w:val="28"/>
          <w:szCs w:val="28"/>
        </w:rPr>
        <w:t> : Quels enjeux pour la santé ?</w:t>
      </w:r>
      <w:r w:rsidR="00C50BA3">
        <w:rPr>
          <w:rFonts w:ascii="Georgia" w:hAnsi="Georgia"/>
          <w:sz w:val="28"/>
          <w:szCs w:val="28"/>
        </w:rPr>
        <w:br/>
      </w:r>
    </w:p>
    <w:p w14:paraId="495C823B" w14:textId="57E57038" w:rsidR="006B1230" w:rsidRPr="006B1230" w:rsidRDefault="00C50BA3" w:rsidP="00D64F44">
      <w:pPr>
        <w:pStyle w:val="Paragraphedeliste"/>
        <w:numPr>
          <w:ilvl w:val="0"/>
          <w:numId w:val="1"/>
        </w:numPr>
        <w:spacing w:line="240" w:lineRule="auto"/>
        <w:rPr>
          <w:rFonts w:ascii="Georgia" w:hAnsi="Georgia"/>
          <w:sz w:val="28"/>
          <w:szCs w:val="28"/>
        </w:rPr>
      </w:pPr>
      <w:r w:rsidRPr="006B1230">
        <w:rPr>
          <w:rFonts w:ascii="Georgia" w:hAnsi="Georgia"/>
          <w:sz w:val="28"/>
          <w:szCs w:val="28"/>
        </w:rPr>
        <w:t xml:space="preserve">Les fake news du </w:t>
      </w:r>
      <w:proofErr w:type="spellStart"/>
      <w:r w:rsidRPr="006B1230">
        <w:rPr>
          <w:rFonts w:ascii="Georgia" w:hAnsi="Georgia"/>
          <w:sz w:val="28"/>
          <w:szCs w:val="28"/>
        </w:rPr>
        <w:t>nutriscore</w:t>
      </w:r>
      <w:proofErr w:type="spellEnd"/>
    </w:p>
    <w:p w14:paraId="7898B093" w14:textId="007FA6AD" w:rsidR="006B1230" w:rsidRDefault="006B1230" w:rsidP="00D64F44">
      <w:pPr>
        <w:spacing w:line="240" w:lineRule="auto"/>
        <w:rPr>
          <w:rFonts w:ascii="Georgia" w:hAnsi="Georgia"/>
          <w:sz w:val="24"/>
          <w:szCs w:val="24"/>
        </w:rPr>
      </w:pPr>
    </w:p>
    <w:p w14:paraId="3C29DFCA" w14:textId="77777777" w:rsidR="006B1230" w:rsidRPr="006B1230" w:rsidRDefault="006B1230" w:rsidP="00D64F44">
      <w:pPr>
        <w:spacing w:line="240" w:lineRule="auto"/>
        <w:rPr>
          <w:rFonts w:ascii="Georgia" w:hAnsi="Georgia"/>
          <w:sz w:val="24"/>
          <w:szCs w:val="24"/>
        </w:rPr>
      </w:pPr>
    </w:p>
    <w:p w14:paraId="6426962D" w14:textId="59A69B21" w:rsidR="005B3B1B" w:rsidRDefault="005B3B1B" w:rsidP="00D64F44">
      <w:pPr>
        <w:spacing w:line="240" w:lineRule="auto"/>
        <w:rPr>
          <w:rFonts w:ascii="Georgia" w:hAnsi="Georgia"/>
          <w:sz w:val="24"/>
          <w:szCs w:val="24"/>
        </w:rPr>
      </w:pPr>
    </w:p>
    <w:p w14:paraId="679A36B3" w14:textId="3959B855" w:rsidR="00C65822" w:rsidRDefault="00C65822" w:rsidP="00D64F44">
      <w:pPr>
        <w:spacing w:line="240" w:lineRule="auto"/>
        <w:rPr>
          <w:rFonts w:ascii="Georgia" w:hAnsi="Georgia"/>
          <w:sz w:val="24"/>
          <w:szCs w:val="24"/>
        </w:rPr>
      </w:pPr>
    </w:p>
    <w:p w14:paraId="42016B45" w14:textId="4B7D2077" w:rsidR="004E689A" w:rsidRDefault="004E689A" w:rsidP="00D64F44">
      <w:pPr>
        <w:spacing w:line="240" w:lineRule="auto"/>
        <w:rPr>
          <w:rFonts w:ascii="Georgia" w:hAnsi="Georgia"/>
          <w:sz w:val="24"/>
          <w:szCs w:val="24"/>
        </w:rPr>
      </w:pPr>
    </w:p>
    <w:p w14:paraId="1A534C60" w14:textId="08A5BBDF" w:rsidR="004E689A" w:rsidRDefault="004E689A" w:rsidP="00D64F44">
      <w:pPr>
        <w:spacing w:line="240" w:lineRule="auto"/>
        <w:rPr>
          <w:rFonts w:ascii="Georgia" w:hAnsi="Georgia"/>
          <w:sz w:val="24"/>
          <w:szCs w:val="24"/>
        </w:rPr>
      </w:pPr>
    </w:p>
    <w:p w14:paraId="592507F1" w14:textId="7CAE8FA6" w:rsidR="004E689A" w:rsidRDefault="004E689A" w:rsidP="00D64F44">
      <w:pPr>
        <w:spacing w:line="240" w:lineRule="auto"/>
        <w:rPr>
          <w:rFonts w:ascii="Georgia" w:hAnsi="Georgia"/>
          <w:sz w:val="24"/>
          <w:szCs w:val="24"/>
        </w:rPr>
      </w:pPr>
    </w:p>
    <w:p w14:paraId="4FC9D11C" w14:textId="77777777" w:rsidR="004E689A" w:rsidRDefault="004E689A" w:rsidP="00D64F44">
      <w:pPr>
        <w:spacing w:line="240" w:lineRule="auto"/>
        <w:rPr>
          <w:rFonts w:ascii="Georgia" w:hAnsi="Georgia"/>
          <w:sz w:val="24"/>
          <w:szCs w:val="24"/>
        </w:rPr>
      </w:pPr>
    </w:p>
    <w:p w14:paraId="0BA63B51" w14:textId="77777777" w:rsidR="004E689A" w:rsidRDefault="004E689A" w:rsidP="00D64F44">
      <w:pPr>
        <w:pStyle w:val="Standard"/>
        <w:rPr>
          <w:rFonts w:hint="eastAsia"/>
          <w:sz w:val="28"/>
          <w:szCs w:val="28"/>
        </w:rPr>
      </w:pPr>
    </w:p>
    <w:p w14:paraId="11CDD005" w14:textId="77777777" w:rsidR="00C50BA3" w:rsidRPr="00C50BA3" w:rsidRDefault="00C50BA3" w:rsidP="00D64F44">
      <w:pPr>
        <w:pStyle w:val="Standard"/>
        <w:jc w:val="center"/>
        <w:rPr>
          <w:rFonts w:ascii="Georgia" w:hAnsi="Georgia"/>
          <w:b/>
          <w:bCs/>
          <w:sz w:val="10"/>
          <w:szCs w:val="10"/>
        </w:rPr>
      </w:pPr>
    </w:p>
    <w:p w14:paraId="72601465" w14:textId="1EBE9E5B" w:rsidR="004E689A" w:rsidRPr="001164BD" w:rsidRDefault="004E689A" w:rsidP="00D64F44">
      <w:pPr>
        <w:pStyle w:val="Standard"/>
        <w:jc w:val="center"/>
        <w:rPr>
          <w:rFonts w:ascii="Georgia" w:hAnsi="Georgia"/>
          <w:b/>
          <w:color w:val="5329E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4BD">
        <w:rPr>
          <w:rFonts w:ascii="Georgia" w:hAnsi="Georgia"/>
          <w:b/>
          <w:color w:val="5329E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L’alimentation au cœur des débats</w:t>
      </w:r>
    </w:p>
    <w:p w14:paraId="452F2469" w14:textId="77777777" w:rsidR="004E689A" w:rsidRPr="004E689A" w:rsidRDefault="004E689A" w:rsidP="00D64F44">
      <w:pPr>
        <w:pStyle w:val="Standard"/>
        <w:rPr>
          <w:rFonts w:ascii="Georgia" w:hAnsi="Georgia"/>
          <w:sz w:val="28"/>
          <w:szCs w:val="28"/>
        </w:rPr>
      </w:pPr>
    </w:p>
    <w:p w14:paraId="44727EC2" w14:textId="2727E214" w:rsidR="004E689A" w:rsidRPr="004E689A" w:rsidRDefault="004E689A" w:rsidP="00D64F44">
      <w:pPr>
        <w:pStyle w:val="Standard"/>
        <w:jc w:val="both"/>
        <w:rPr>
          <w:rFonts w:ascii="Georgia" w:hAnsi="Georgia"/>
        </w:rPr>
      </w:pPr>
      <w:r w:rsidRPr="004E689A">
        <w:rPr>
          <w:rFonts w:ascii="Georgia" w:hAnsi="Georgia"/>
        </w:rPr>
        <w:t>L’alimentation est au cœur de nombreux débats qui questionnent notre société : l’agriculture, la santé, l’environnement, le patrimoine rural et la mondialisation.</w:t>
      </w:r>
    </w:p>
    <w:p w14:paraId="704A9088" w14:textId="77777777" w:rsidR="00D64F44" w:rsidRDefault="004E689A" w:rsidP="00D64F44">
      <w:pPr>
        <w:pStyle w:val="Standard"/>
        <w:jc w:val="both"/>
        <w:rPr>
          <w:rFonts w:ascii="Georgia" w:hAnsi="Georgia"/>
        </w:rPr>
      </w:pPr>
      <w:r w:rsidRPr="004E689A">
        <w:rPr>
          <w:rFonts w:ascii="Georgia" w:hAnsi="Georgia"/>
        </w:rPr>
        <w:t>Indecosa ne peut pas laisser ce domaine essentiel pour les consommateurs. Il se doit d’investir totalement cette thématique et être porteur de réflexions et de propositions pertinentes pour aller vers une production agricole d’un autre type, une alimentation saine et durable.</w:t>
      </w:r>
      <w:r w:rsidR="00D64F44">
        <w:rPr>
          <w:rFonts w:ascii="Georgia" w:hAnsi="Georgia"/>
        </w:rPr>
        <w:t xml:space="preserve"> </w:t>
      </w:r>
    </w:p>
    <w:p w14:paraId="4080B272" w14:textId="6AD108C6" w:rsidR="004E689A" w:rsidRPr="004E689A" w:rsidRDefault="004E689A" w:rsidP="00D64F44">
      <w:pPr>
        <w:pStyle w:val="Standard"/>
        <w:jc w:val="both"/>
        <w:rPr>
          <w:rFonts w:ascii="Georgia" w:hAnsi="Georgia"/>
        </w:rPr>
      </w:pPr>
      <w:r w:rsidRPr="004E689A">
        <w:rPr>
          <w:rFonts w:ascii="Georgia" w:hAnsi="Georgia"/>
        </w:rPr>
        <w:t>C’est l’un des objectifs du collectif alimentation mis en place depuis notre dernière assemblée générale. Il s’agit par ce moyen, de pérenniser une activité continue, de qualité et portée par plusieurs camarades afin de mettre en place un outil Indecosa efficace au service des consommateurs, à partir de la feuille de route fixée par l’AG de Balaruc.</w:t>
      </w:r>
    </w:p>
    <w:p w14:paraId="5B1FF8B8" w14:textId="77777777" w:rsidR="004E689A" w:rsidRPr="004E689A" w:rsidRDefault="004E689A" w:rsidP="00D64F44">
      <w:pPr>
        <w:pStyle w:val="Textbody"/>
        <w:spacing w:after="0" w:line="240" w:lineRule="auto"/>
        <w:jc w:val="both"/>
        <w:rPr>
          <w:rFonts w:ascii="Georgia" w:hAnsi="Georgia"/>
        </w:rPr>
      </w:pPr>
      <w:r w:rsidRPr="004E689A">
        <w:rPr>
          <w:rFonts w:ascii="Georgia" w:hAnsi="Georgia"/>
        </w:rPr>
        <w:t xml:space="preserve">L’objectif du collectif est de maitriser les questions politiques et techniques de </w:t>
      </w:r>
      <w:r w:rsidRPr="004E689A">
        <w:rPr>
          <w:rFonts w:ascii="Georgia" w:hAnsi="Georgia" w:cs="Liberation Serif"/>
          <w:szCs w:val="26"/>
        </w:rPr>
        <w:t>l’alimentation et de répondre avec rapidité et pertinence aux actualités sur l’alimentation qui surgissent tous les jours.</w:t>
      </w:r>
    </w:p>
    <w:p w14:paraId="7495832E" w14:textId="77777777" w:rsidR="004E689A" w:rsidRPr="004E689A" w:rsidRDefault="004E689A" w:rsidP="00D64F44">
      <w:pPr>
        <w:spacing w:line="240" w:lineRule="auto"/>
        <w:jc w:val="both"/>
        <w:rPr>
          <w:rFonts w:ascii="Georgia" w:hAnsi="Georgia"/>
          <w:sz w:val="24"/>
          <w:szCs w:val="24"/>
        </w:rPr>
      </w:pPr>
      <w:r w:rsidRPr="004E689A">
        <w:rPr>
          <w:rFonts w:ascii="Georgia" w:hAnsi="Georgia" w:cs="Liberation Serif"/>
          <w:sz w:val="24"/>
          <w:szCs w:val="26"/>
        </w:rPr>
        <w:t>Ce travail a déjà commencé par les documents disponibles sur le site d’Indecosa National sur le Nutriscore, les OGM…</w:t>
      </w:r>
      <w:r w:rsidRPr="004E689A">
        <w:rPr>
          <w:rFonts w:ascii="Georgia" w:eastAsia="Times New Roman" w:hAnsi="Georgia" w:cs="Liberation Serif"/>
          <w:sz w:val="24"/>
          <w:szCs w:val="26"/>
          <w:lang w:eastAsia="fr-FR"/>
        </w:rPr>
        <w:t xml:space="preserve"> Il se poursuivra avec la rédaction de dossiers sur : L’eau, la grande distribution, le transport, l’élevage (viande, volaille, poisson), la pêche, les déchets.</w:t>
      </w:r>
    </w:p>
    <w:p w14:paraId="0E3FA79E" w14:textId="1F66EA09" w:rsidR="004E689A" w:rsidRPr="004E689A" w:rsidRDefault="004E689A" w:rsidP="00D64F44">
      <w:pPr>
        <w:pStyle w:val="Textbody"/>
        <w:spacing w:after="0" w:line="240" w:lineRule="auto"/>
        <w:jc w:val="both"/>
        <w:rPr>
          <w:rFonts w:ascii="Georgia" w:hAnsi="Georgia"/>
        </w:rPr>
      </w:pPr>
      <w:r w:rsidRPr="004E689A">
        <w:rPr>
          <w:rFonts w:ascii="Georgia" w:hAnsi="Georgia"/>
        </w:rPr>
        <w:t xml:space="preserve">Tous les jours, l’actualité nous interpelle sur le sujet de l’Alimentation. Les manifestations paysannes sont le révélateur brûlant non seulement de la place centrale de ce sujet mais de son indispensable approche politique multidimensionnelle. </w:t>
      </w:r>
    </w:p>
    <w:p w14:paraId="3B0E06B4" w14:textId="3FADE17C" w:rsidR="004E689A" w:rsidRPr="004E689A" w:rsidRDefault="004E689A" w:rsidP="00D64F44">
      <w:pPr>
        <w:pStyle w:val="Textbody"/>
        <w:spacing w:after="0" w:line="240" w:lineRule="auto"/>
        <w:jc w:val="both"/>
        <w:rPr>
          <w:rFonts w:ascii="Georgia" w:hAnsi="Georgia"/>
        </w:rPr>
      </w:pPr>
      <w:r w:rsidRPr="004E689A">
        <w:rPr>
          <w:rFonts w:ascii="Georgia" w:hAnsi="Georgia"/>
        </w:rPr>
        <w:br/>
        <w:t>La publication régulière d’un journal d’information par le suivi de l’actualité vise donc à être un outil de compréhension et d’actions pour les associations départementales et pour tous les militants d’Indecosa.</w:t>
      </w:r>
    </w:p>
    <w:p w14:paraId="24240AF9" w14:textId="77777777" w:rsidR="004E689A" w:rsidRPr="004E689A" w:rsidRDefault="004E689A" w:rsidP="00D64F44">
      <w:pPr>
        <w:pStyle w:val="Textbody"/>
        <w:spacing w:after="0" w:line="240" w:lineRule="auto"/>
        <w:rPr>
          <w:rFonts w:ascii="Georgia" w:hAnsi="Georgia"/>
          <w:sz w:val="16"/>
          <w:szCs w:val="16"/>
        </w:rPr>
      </w:pPr>
    </w:p>
    <w:p w14:paraId="3D5E4857" w14:textId="700CF390" w:rsidR="00FC22B0" w:rsidRPr="004E689A" w:rsidRDefault="004E689A" w:rsidP="00D64F44">
      <w:pPr>
        <w:spacing w:line="240" w:lineRule="auto"/>
        <w:rPr>
          <w:rFonts w:ascii="Georgia" w:eastAsia="NSimSun" w:hAnsi="Georgia" w:cs="Lucida Sans"/>
          <w:i/>
          <w:iCs/>
          <w:kern w:val="3"/>
          <w:sz w:val="24"/>
          <w:szCs w:val="24"/>
          <w:lang w:eastAsia="zh-CN" w:bidi="hi-IN"/>
        </w:rPr>
      </w:pPr>
      <w:r w:rsidRPr="004E689A">
        <w:rPr>
          <w:rFonts w:ascii="Georgia" w:eastAsia="NSimSun" w:hAnsi="Georgia" w:cs="Lucida Sans"/>
          <w:i/>
          <w:iCs/>
          <w:kern w:val="3"/>
          <w:sz w:val="24"/>
          <w:szCs w:val="24"/>
          <w:lang w:eastAsia="zh-CN" w:bidi="hi-IN"/>
        </w:rPr>
        <w:t xml:space="preserve">Aline Mahous - Indecosa </w:t>
      </w:r>
      <w:r>
        <w:rPr>
          <w:rFonts w:ascii="Georgia" w:eastAsia="NSimSun" w:hAnsi="Georgia" w:cs="Lucida Sans"/>
          <w:i/>
          <w:iCs/>
          <w:kern w:val="3"/>
          <w:sz w:val="24"/>
          <w:szCs w:val="24"/>
          <w:lang w:eastAsia="zh-CN" w:bidi="hi-IN"/>
        </w:rPr>
        <w:t xml:space="preserve">Hautes </w:t>
      </w:r>
      <w:proofErr w:type="spellStart"/>
      <w:r>
        <w:rPr>
          <w:rFonts w:ascii="Georgia" w:eastAsia="NSimSun" w:hAnsi="Georgia" w:cs="Lucida Sans"/>
          <w:i/>
          <w:iCs/>
          <w:kern w:val="3"/>
          <w:sz w:val="24"/>
          <w:szCs w:val="24"/>
          <w:lang w:eastAsia="zh-CN" w:bidi="hi-IN"/>
        </w:rPr>
        <w:t>Pyrénnées</w:t>
      </w:r>
      <w:proofErr w:type="spellEnd"/>
      <w:r>
        <w:rPr>
          <w:rFonts w:ascii="Georgia" w:eastAsia="NSimSun" w:hAnsi="Georgia" w:cs="Lucida Sans"/>
          <w:i/>
          <w:iCs/>
          <w:kern w:val="3"/>
          <w:sz w:val="24"/>
          <w:szCs w:val="24"/>
          <w:lang w:eastAsia="zh-CN" w:bidi="hi-IN"/>
        </w:rPr>
        <w:t xml:space="preserve"> (65)</w:t>
      </w:r>
    </w:p>
    <w:p w14:paraId="3E1C18DC" w14:textId="21821B49" w:rsidR="006B1230" w:rsidRPr="0015430E" w:rsidRDefault="00C50BA3" w:rsidP="00D64F44">
      <w:pPr>
        <w:spacing w:line="240" w:lineRule="auto"/>
        <w:jc w:val="both"/>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753984" behindDoc="0" locked="0" layoutInCell="1" allowOverlap="1" wp14:anchorId="543E5986" wp14:editId="6F249780">
                <wp:simplePos x="0" y="0"/>
                <wp:positionH relativeFrom="margin">
                  <wp:align>right</wp:align>
                </wp:positionH>
                <wp:positionV relativeFrom="paragraph">
                  <wp:posOffset>48840</wp:posOffset>
                </wp:positionV>
                <wp:extent cx="6108065" cy="3631096"/>
                <wp:effectExtent l="0" t="0" r="26035" b="26670"/>
                <wp:wrapNone/>
                <wp:docPr id="1" name="Rectangle : coins arrondis 1"/>
                <wp:cNvGraphicFramePr/>
                <a:graphic xmlns:a="http://schemas.openxmlformats.org/drawingml/2006/main">
                  <a:graphicData uri="http://schemas.microsoft.com/office/word/2010/wordprocessingShape">
                    <wps:wsp>
                      <wps:cNvSpPr/>
                      <wps:spPr>
                        <a:xfrm>
                          <a:off x="0" y="0"/>
                          <a:ext cx="6108065" cy="3631096"/>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04E71E5" w14:textId="3EB10676" w:rsidR="0015430E" w:rsidRPr="001164BD" w:rsidRDefault="0015430E" w:rsidP="0015430E">
                            <w:pPr>
                              <w:spacing w:line="240" w:lineRule="auto"/>
                              <w:jc w:val="center"/>
                              <w:rPr>
                                <w:rFonts w:ascii="Georgia" w:hAnsi="Georgia"/>
                                <w:b/>
                                <w:color w:val="5329E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4BD">
                              <w:rPr>
                                <w:rFonts w:ascii="Georgia" w:hAnsi="Georgia"/>
                                <w:b/>
                                <w:color w:val="5329E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nouveau collectif Alimentation</w:t>
                            </w:r>
                          </w:p>
                          <w:p w14:paraId="2851B8F5" w14:textId="77777777" w:rsidR="0015430E" w:rsidRPr="0015430E" w:rsidRDefault="0015430E" w:rsidP="0015430E">
                            <w:pPr>
                              <w:spacing w:line="240" w:lineRule="auto"/>
                              <w:jc w:val="center"/>
                              <w:rPr>
                                <w:rFonts w:ascii="Georgia" w:hAnsi="Georgia"/>
                                <w:b/>
                                <w:bCs/>
                                <w:sz w:val="16"/>
                                <w:szCs w:val="16"/>
                              </w:rPr>
                            </w:pPr>
                          </w:p>
                          <w:p w14:paraId="7C742632" w14:textId="6378FA57" w:rsidR="0015430E" w:rsidRPr="0015430E" w:rsidRDefault="0015430E" w:rsidP="0015430E">
                            <w:pPr>
                              <w:shd w:val="clear" w:color="auto" w:fill="FFFFFF"/>
                              <w:spacing w:after="0" w:line="240" w:lineRule="auto"/>
                              <w:rPr>
                                <w:rFonts w:ascii="Georgia" w:eastAsia="NSimSun" w:hAnsi="Georgia" w:cs="Lucida Sans"/>
                                <w:kern w:val="3"/>
                                <w:sz w:val="24"/>
                                <w:szCs w:val="24"/>
                                <w:lang w:eastAsia="zh-CN" w:bidi="hi-IN"/>
                              </w:rPr>
                            </w:pPr>
                            <w:r w:rsidRPr="0015430E">
                              <w:rPr>
                                <w:rFonts w:ascii="Georgia" w:eastAsia="NSimSun" w:hAnsi="Georgia" w:cs="Lucida Sans"/>
                                <w:kern w:val="3"/>
                                <w:sz w:val="24"/>
                                <w:szCs w:val="24"/>
                                <w:lang w:eastAsia="zh-CN" w:bidi="hi-IN"/>
                              </w:rPr>
                              <w:t>L'AG d’octobre 2023 et le séminaire du CA sont passés. Des décisions ont été prises dont celle de relancer ou de poursuivre l'activité des collectifs. </w:t>
                            </w:r>
                          </w:p>
                          <w:p w14:paraId="0EEA3B5C" w14:textId="77777777" w:rsidR="0015430E" w:rsidRPr="0015430E" w:rsidRDefault="0015430E" w:rsidP="0015430E">
                            <w:pPr>
                              <w:shd w:val="clear" w:color="auto" w:fill="FFFFFF"/>
                              <w:spacing w:after="0" w:line="240" w:lineRule="auto"/>
                              <w:rPr>
                                <w:rFonts w:ascii="Georgia" w:eastAsia="NSimSun" w:hAnsi="Georgia" w:cs="Lucida Sans"/>
                                <w:kern w:val="3"/>
                                <w:sz w:val="24"/>
                                <w:szCs w:val="24"/>
                                <w:lang w:eastAsia="zh-CN" w:bidi="hi-IN"/>
                              </w:rPr>
                            </w:pPr>
                            <w:r w:rsidRPr="0015430E">
                              <w:rPr>
                                <w:rFonts w:ascii="Georgia" w:eastAsia="NSimSun" w:hAnsi="Georgia" w:cs="Lucida Sans"/>
                                <w:kern w:val="3"/>
                                <w:sz w:val="24"/>
                                <w:szCs w:val="24"/>
                                <w:lang w:eastAsia="zh-CN" w:bidi="hi-IN"/>
                              </w:rPr>
                              <w:t xml:space="preserve">Notre collectif alimentation est composé actuellement de 10 camarades : 7 qui ont fait acte de candidature lors du séminaire du CA de novembre (Antier Catherine-35, </w:t>
                            </w:r>
                            <w:proofErr w:type="spellStart"/>
                            <w:r w:rsidRPr="0015430E">
                              <w:rPr>
                                <w:rFonts w:ascii="Georgia" w:eastAsia="NSimSun" w:hAnsi="Georgia" w:cs="Lucida Sans"/>
                                <w:kern w:val="3"/>
                                <w:sz w:val="24"/>
                                <w:szCs w:val="24"/>
                                <w:lang w:eastAsia="zh-CN" w:bidi="hi-IN"/>
                              </w:rPr>
                              <w:t>Boulnois</w:t>
                            </w:r>
                            <w:proofErr w:type="spellEnd"/>
                            <w:r w:rsidRPr="0015430E">
                              <w:rPr>
                                <w:rFonts w:ascii="Georgia" w:eastAsia="NSimSun" w:hAnsi="Georgia" w:cs="Lucida Sans"/>
                                <w:kern w:val="3"/>
                                <w:sz w:val="24"/>
                                <w:szCs w:val="24"/>
                                <w:lang w:eastAsia="zh-CN" w:bidi="hi-IN"/>
                              </w:rPr>
                              <w:t xml:space="preserve"> Lucie-16, Bourgeois Véronique-12, Casolari Gérard-83, Cochet Didier-01, Mahous Aline-65, Menard Thierry-30), ainsi que 3 camarades issus directement des associations : </w:t>
                            </w:r>
                            <w:proofErr w:type="spellStart"/>
                            <w:r w:rsidRPr="0015430E">
                              <w:rPr>
                                <w:rFonts w:ascii="Georgia" w:eastAsia="NSimSun" w:hAnsi="Georgia" w:cs="Lucida Sans"/>
                                <w:kern w:val="3"/>
                                <w:sz w:val="24"/>
                                <w:szCs w:val="24"/>
                                <w:lang w:eastAsia="zh-CN" w:bidi="hi-IN"/>
                              </w:rPr>
                              <w:t>Nolot</w:t>
                            </w:r>
                            <w:proofErr w:type="spellEnd"/>
                            <w:r w:rsidRPr="0015430E">
                              <w:rPr>
                                <w:rFonts w:ascii="Georgia" w:eastAsia="NSimSun" w:hAnsi="Georgia" w:cs="Lucida Sans"/>
                                <w:kern w:val="3"/>
                                <w:sz w:val="24"/>
                                <w:szCs w:val="24"/>
                                <w:lang w:eastAsia="zh-CN" w:bidi="hi-IN"/>
                              </w:rPr>
                              <w:t xml:space="preserve"> Marie-57, Sicard Annie-83, </w:t>
                            </w:r>
                            <w:proofErr w:type="spellStart"/>
                            <w:r w:rsidRPr="0015430E">
                              <w:rPr>
                                <w:rFonts w:ascii="Georgia" w:eastAsia="NSimSun" w:hAnsi="Georgia" w:cs="Lucida Sans"/>
                                <w:kern w:val="3"/>
                                <w:sz w:val="24"/>
                                <w:szCs w:val="24"/>
                                <w:lang w:eastAsia="zh-CN" w:bidi="hi-IN"/>
                              </w:rPr>
                              <w:t>Telli</w:t>
                            </w:r>
                            <w:proofErr w:type="spellEnd"/>
                            <w:r w:rsidRPr="0015430E">
                              <w:rPr>
                                <w:rFonts w:ascii="Georgia" w:eastAsia="NSimSun" w:hAnsi="Georgia" w:cs="Lucida Sans"/>
                                <w:kern w:val="3"/>
                                <w:sz w:val="24"/>
                                <w:szCs w:val="24"/>
                                <w:lang w:eastAsia="zh-CN" w:bidi="hi-IN"/>
                              </w:rPr>
                              <w:t xml:space="preserve"> Leïla-95. </w:t>
                            </w:r>
                            <w:r w:rsidRPr="0015430E">
                              <w:rPr>
                                <w:rFonts w:ascii="Georgia" w:eastAsia="NSimSun" w:hAnsi="Georgia" w:cs="Lucida Sans"/>
                                <w:kern w:val="3"/>
                                <w:sz w:val="24"/>
                                <w:szCs w:val="24"/>
                                <w:lang w:eastAsia="zh-CN" w:bidi="hi-IN"/>
                              </w:rPr>
                              <w:br/>
                              <w:t xml:space="preserve">Chacun s’est engagé à travailler concrètement dans le collectif en fonction des possibilités de chacun, du temps que chacun peut dégager à consacrer à cette activité et des souhaits de travailler telle ou telle partie de la thématique du système alimentaire. </w:t>
                            </w:r>
                          </w:p>
                          <w:p w14:paraId="4AF4012D" w14:textId="067DEDA0" w:rsidR="0015430E" w:rsidRPr="0015430E" w:rsidRDefault="0015430E" w:rsidP="0015430E">
                            <w:pPr>
                              <w:shd w:val="clear" w:color="auto" w:fill="FFFFFF"/>
                              <w:spacing w:after="0" w:line="240" w:lineRule="auto"/>
                              <w:rPr>
                                <w:rFonts w:ascii="Georgia" w:eastAsia="NSimSun" w:hAnsi="Georgia" w:cs="Lucida Sans"/>
                                <w:kern w:val="3"/>
                                <w:sz w:val="24"/>
                                <w:szCs w:val="24"/>
                                <w:lang w:eastAsia="zh-CN" w:bidi="hi-IN"/>
                              </w:rPr>
                            </w:pPr>
                            <w:r w:rsidRPr="0015430E">
                              <w:rPr>
                                <w:rFonts w:ascii="Georgia" w:eastAsia="NSimSun" w:hAnsi="Georgia" w:cs="Lucida Sans"/>
                                <w:kern w:val="3"/>
                                <w:sz w:val="24"/>
                                <w:szCs w:val="24"/>
                                <w:lang w:eastAsia="zh-CN" w:bidi="hi-IN"/>
                              </w:rPr>
                              <w:t>Déjà le collectif travaille à la réalisation d’un dossier sur « la grande distribution », la mise</w:t>
                            </w:r>
                            <w:r>
                              <w:rPr>
                                <w:rFonts w:ascii="Georgia" w:eastAsia="NSimSun" w:hAnsi="Georgia" w:cs="Lucida Sans"/>
                                <w:kern w:val="3"/>
                                <w:sz w:val="24"/>
                                <w:szCs w:val="24"/>
                                <w:lang w:eastAsia="zh-CN" w:bidi="hi-IN"/>
                              </w:rPr>
                              <w:t xml:space="preserve"> </w:t>
                            </w:r>
                            <w:r w:rsidRPr="0015430E">
                              <w:rPr>
                                <w:rFonts w:ascii="Georgia" w:eastAsia="NSimSun" w:hAnsi="Georgia" w:cs="Lucida Sans"/>
                                <w:kern w:val="3"/>
                                <w:sz w:val="24"/>
                                <w:szCs w:val="24"/>
                                <w:lang w:eastAsia="zh-CN" w:bidi="hi-IN"/>
                              </w:rPr>
                              <w:t>en route d’un journal spécifique alimentation, la mise en œuvre de sa feuille de route et repenser l’ensemble des revendications d’Indecosa sur cette problématique.</w:t>
                            </w:r>
                            <w:r>
                              <w:rPr>
                                <w:rFonts w:ascii="Georgia" w:eastAsia="NSimSun" w:hAnsi="Georgia" w:cs="Lucida Sans"/>
                                <w:kern w:val="3"/>
                                <w:sz w:val="24"/>
                                <w:szCs w:val="24"/>
                                <w:lang w:eastAsia="zh-CN" w:bidi="hi-IN"/>
                              </w:rPr>
                              <w:t xml:space="preserve"> Un premier bilan d’activité sera présenté en juin 2024.</w:t>
                            </w:r>
                          </w:p>
                          <w:p w14:paraId="4FF8FE07" w14:textId="77777777" w:rsidR="0015430E" w:rsidRDefault="0015430E" w:rsidP="001543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E5986" id="Rectangle : coins arrondis 1" o:spid="_x0000_s1030" style="position:absolute;left:0;text-align:left;margin-left:429.75pt;margin-top:3.85pt;width:480.95pt;height:285.9pt;z-index:25175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" fillcolor="white [3201]" strokecolor="#5b9bd5 [3208]" strokeweight="1pt">
                <v:stroke joinstyle="miter"/>
                <v:textbox>
                  <w:txbxContent>
                    <w:p w14:paraId="204E71E5" w14:textId="3EB10676" w:rsidR="0015430E" w:rsidRPr="001164BD" w:rsidRDefault="0015430E" w:rsidP="0015430E">
                      <w:pPr>
                        <w:spacing w:line="240" w:lineRule="auto"/>
                        <w:jc w:val="center"/>
                        <w:rPr>
                          <w:rFonts w:ascii="Georgia" w:hAnsi="Georgia"/>
                          <w:b/>
                          <w:color w:val="5329E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4BD">
                        <w:rPr>
                          <w:rFonts w:ascii="Georgia" w:hAnsi="Georgia"/>
                          <w:b/>
                          <w:color w:val="5329E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nouveau collectif Alimentation</w:t>
                      </w:r>
                    </w:p>
                    <w:p w14:paraId="2851B8F5" w14:textId="77777777" w:rsidR="0015430E" w:rsidRPr="0015430E" w:rsidRDefault="0015430E" w:rsidP="0015430E">
                      <w:pPr>
                        <w:spacing w:line="240" w:lineRule="auto"/>
                        <w:jc w:val="center"/>
                        <w:rPr>
                          <w:rFonts w:ascii="Georgia" w:hAnsi="Georgia"/>
                          <w:b/>
                          <w:bCs/>
                          <w:sz w:val="16"/>
                          <w:szCs w:val="16"/>
                        </w:rPr>
                      </w:pPr>
                    </w:p>
                    <w:p w14:paraId="7C742632" w14:textId="6378FA57" w:rsidR="0015430E" w:rsidRPr="0015430E" w:rsidRDefault="0015430E" w:rsidP="0015430E">
                      <w:pPr>
                        <w:shd w:val="clear" w:color="auto" w:fill="FFFFFF"/>
                        <w:spacing w:after="0" w:line="240" w:lineRule="auto"/>
                        <w:rPr>
                          <w:rFonts w:ascii="Georgia" w:eastAsia="NSimSun" w:hAnsi="Georgia" w:cs="Lucida Sans"/>
                          <w:kern w:val="3"/>
                          <w:sz w:val="24"/>
                          <w:szCs w:val="24"/>
                          <w:lang w:eastAsia="zh-CN" w:bidi="hi-IN"/>
                        </w:rPr>
                      </w:pPr>
                      <w:r w:rsidRPr="0015430E">
                        <w:rPr>
                          <w:rFonts w:ascii="Georgia" w:eastAsia="NSimSun" w:hAnsi="Georgia" w:cs="Lucida Sans"/>
                          <w:kern w:val="3"/>
                          <w:sz w:val="24"/>
                          <w:szCs w:val="24"/>
                          <w:lang w:eastAsia="zh-CN" w:bidi="hi-IN"/>
                        </w:rPr>
                        <w:t>L'AG d’octobre 2023 et le séminaire du CA sont passés. Des décisions ont été prises dont celle de relancer ou de poursuivre l'activité des collectifs. </w:t>
                      </w:r>
                    </w:p>
                    <w:p w14:paraId="0EEA3B5C" w14:textId="77777777" w:rsidR="0015430E" w:rsidRPr="0015430E" w:rsidRDefault="0015430E" w:rsidP="0015430E">
                      <w:pPr>
                        <w:shd w:val="clear" w:color="auto" w:fill="FFFFFF"/>
                        <w:spacing w:after="0" w:line="240" w:lineRule="auto"/>
                        <w:rPr>
                          <w:rFonts w:ascii="Georgia" w:eastAsia="NSimSun" w:hAnsi="Georgia" w:cs="Lucida Sans"/>
                          <w:kern w:val="3"/>
                          <w:sz w:val="24"/>
                          <w:szCs w:val="24"/>
                          <w:lang w:eastAsia="zh-CN" w:bidi="hi-IN"/>
                        </w:rPr>
                      </w:pPr>
                      <w:r w:rsidRPr="0015430E">
                        <w:rPr>
                          <w:rFonts w:ascii="Georgia" w:eastAsia="NSimSun" w:hAnsi="Georgia" w:cs="Lucida Sans"/>
                          <w:kern w:val="3"/>
                          <w:sz w:val="24"/>
                          <w:szCs w:val="24"/>
                          <w:lang w:eastAsia="zh-CN" w:bidi="hi-IN"/>
                        </w:rPr>
                        <w:t xml:space="preserve">Notre collectif alimentation est composé actuellement de 10 camarades : 7 qui ont fait acte de candidature lors du séminaire du CA de novembre (Antier Catherine-35, </w:t>
                      </w:r>
                      <w:proofErr w:type="spellStart"/>
                      <w:r w:rsidRPr="0015430E">
                        <w:rPr>
                          <w:rFonts w:ascii="Georgia" w:eastAsia="NSimSun" w:hAnsi="Georgia" w:cs="Lucida Sans"/>
                          <w:kern w:val="3"/>
                          <w:sz w:val="24"/>
                          <w:szCs w:val="24"/>
                          <w:lang w:eastAsia="zh-CN" w:bidi="hi-IN"/>
                        </w:rPr>
                        <w:t>Boulnois</w:t>
                      </w:r>
                      <w:proofErr w:type="spellEnd"/>
                      <w:r w:rsidRPr="0015430E">
                        <w:rPr>
                          <w:rFonts w:ascii="Georgia" w:eastAsia="NSimSun" w:hAnsi="Georgia" w:cs="Lucida Sans"/>
                          <w:kern w:val="3"/>
                          <w:sz w:val="24"/>
                          <w:szCs w:val="24"/>
                          <w:lang w:eastAsia="zh-CN" w:bidi="hi-IN"/>
                        </w:rPr>
                        <w:t xml:space="preserve"> Lucie-16, Bourgeois Véronique-12, Casolari Gérard-83, Cochet Didier-01, Mahous Aline-65, Menard Thierry-30), ainsi que 3 camarades issus directement des associations : </w:t>
                      </w:r>
                      <w:proofErr w:type="spellStart"/>
                      <w:r w:rsidRPr="0015430E">
                        <w:rPr>
                          <w:rFonts w:ascii="Georgia" w:eastAsia="NSimSun" w:hAnsi="Georgia" w:cs="Lucida Sans"/>
                          <w:kern w:val="3"/>
                          <w:sz w:val="24"/>
                          <w:szCs w:val="24"/>
                          <w:lang w:eastAsia="zh-CN" w:bidi="hi-IN"/>
                        </w:rPr>
                        <w:t>Nolot</w:t>
                      </w:r>
                      <w:proofErr w:type="spellEnd"/>
                      <w:r w:rsidRPr="0015430E">
                        <w:rPr>
                          <w:rFonts w:ascii="Georgia" w:eastAsia="NSimSun" w:hAnsi="Georgia" w:cs="Lucida Sans"/>
                          <w:kern w:val="3"/>
                          <w:sz w:val="24"/>
                          <w:szCs w:val="24"/>
                          <w:lang w:eastAsia="zh-CN" w:bidi="hi-IN"/>
                        </w:rPr>
                        <w:t xml:space="preserve"> Marie-57, Sicard Annie-83, </w:t>
                      </w:r>
                      <w:proofErr w:type="spellStart"/>
                      <w:r w:rsidRPr="0015430E">
                        <w:rPr>
                          <w:rFonts w:ascii="Georgia" w:eastAsia="NSimSun" w:hAnsi="Georgia" w:cs="Lucida Sans"/>
                          <w:kern w:val="3"/>
                          <w:sz w:val="24"/>
                          <w:szCs w:val="24"/>
                          <w:lang w:eastAsia="zh-CN" w:bidi="hi-IN"/>
                        </w:rPr>
                        <w:t>Telli</w:t>
                      </w:r>
                      <w:proofErr w:type="spellEnd"/>
                      <w:r w:rsidRPr="0015430E">
                        <w:rPr>
                          <w:rFonts w:ascii="Georgia" w:eastAsia="NSimSun" w:hAnsi="Georgia" w:cs="Lucida Sans"/>
                          <w:kern w:val="3"/>
                          <w:sz w:val="24"/>
                          <w:szCs w:val="24"/>
                          <w:lang w:eastAsia="zh-CN" w:bidi="hi-IN"/>
                        </w:rPr>
                        <w:t xml:space="preserve"> Leïla-95. </w:t>
                      </w:r>
                      <w:r w:rsidRPr="0015430E">
                        <w:rPr>
                          <w:rFonts w:ascii="Georgia" w:eastAsia="NSimSun" w:hAnsi="Georgia" w:cs="Lucida Sans"/>
                          <w:kern w:val="3"/>
                          <w:sz w:val="24"/>
                          <w:szCs w:val="24"/>
                          <w:lang w:eastAsia="zh-CN" w:bidi="hi-IN"/>
                        </w:rPr>
                        <w:br/>
                        <w:t xml:space="preserve">Chacun s’est engagé à travailler concrètement dans le collectif en fonction des possibilités de chacun, du temps que chacun peut dégager à consacrer à cette activité et des souhaits de travailler telle ou telle partie de la thématique du système alimentaire. </w:t>
                      </w:r>
                    </w:p>
                    <w:p w14:paraId="4AF4012D" w14:textId="067DEDA0" w:rsidR="0015430E" w:rsidRPr="0015430E" w:rsidRDefault="0015430E" w:rsidP="0015430E">
                      <w:pPr>
                        <w:shd w:val="clear" w:color="auto" w:fill="FFFFFF"/>
                        <w:spacing w:after="0" w:line="240" w:lineRule="auto"/>
                        <w:rPr>
                          <w:rFonts w:ascii="Georgia" w:eastAsia="NSimSun" w:hAnsi="Georgia" w:cs="Lucida Sans"/>
                          <w:kern w:val="3"/>
                          <w:sz w:val="24"/>
                          <w:szCs w:val="24"/>
                          <w:lang w:eastAsia="zh-CN" w:bidi="hi-IN"/>
                        </w:rPr>
                      </w:pPr>
                      <w:r w:rsidRPr="0015430E">
                        <w:rPr>
                          <w:rFonts w:ascii="Georgia" w:eastAsia="NSimSun" w:hAnsi="Georgia" w:cs="Lucida Sans"/>
                          <w:kern w:val="3"/>
                          <w:sz w:val="24"/>
                          <w:szCs w:val="24"/>
                          <w:lang w:eastAsia="zh-CN" w:bidi="hi-IN"/>
                        </w:rPr>
                        <w:t>Déjà le collectif travaille à la réalisation d’un dossier sur « la grande distribution », la mise</w:t>
                      </w:r>
                      <w:r>
                        <w:rPr>
                          <w:rFonts w:ascii="Georgia" w:eastAsia="NSimSun" w:hAnsi="Georgia" w:cs="Lucida Sans"/>
                          <w:kern w:val="3"/>
                          <w:sz w:val="24"/>
                          <w:szCs w:val="24"/>
                          <w:lang w:eastAsia="zh-CN" w:bidi="hi-IN"/>
                        </w:rPr>
                        <w:t xml:space="preserve"> </w:t>
                      </w:r>
                      <w:r w:rsidRPr="0015430E">
                        <w:rPr>
                          <w:rFonts w:ascii="Georgia" w:eastAsia="NSimSun" w:hAnsi="Georgia" w:cs="Lucida Sans"/>
                          <w:kern w:val="3"/>
                          <w:sz w:val="24"/>
                          <w:szCs w:val="24"/>
                          <w:lang w:eastAsia="zh-CN" w:bidi="hi-IN"/>
                        </w:rPr>
                        <w:t>en route d’un journal spécifique alimentation, la mise en œuvre de sa feuille de route et repenser l’ensemble des revendications d’Indecosa sur cette problématique.</w:t>
                      </w:r>
                      <w:r>
                        <w:rPr>
                          <w:rFonts w:ascii="Georgia" w:eastAsia="NSimSun" w:hAnsi="Georgia" w:cs="Lucida Sans"/>
                          <w:kern w:val="3"/>
                          <w:sz w:val="24"/>
                          <w:szCs w:val="24"/>
                          <w:lang w:eastAsia="zh-CN" w:bidi="hi-IN"/>
                        </w:rPr>
                        <w:t xml:space="preserve"> Un premier bilan d’activité sera présenté en juin 2024.</w:t>
                      </w:r>
                    </w:p>
                    <w:p w14:paraId="4FF8FE07" w14:textId="77777777" w:rsidR="0015430E" w:rsidRDefault="0015430E" w:rsidP="0015430E">
                      <w:pPr>
                        <w:jc w:val="center"/>
                      </w:pPr>
                    </w:p>
                  </w:txbxContent>
                </v:textbox>
                <w10:wrap anchorx="margin"/>
              </v:roundrect>
            </w:pict>
          </mc:Fallback>
        </mc:AlternateContent>
      </w:r>
    </w:p>
    <w:p w14:paraId="7A59445A" w14:textId="1415C062" w:rsidR="00D64F44" w:rsidRPr="0015430E" w:rsidRDefault="00D64F44" w:rsidP="00D64F44">
      <w:pPr>
        <w:spacing w:line="240" w:lineRule="auto"/>
        <w:jc w:val="both"/>
        <w:rPr>
          <w:rFonts w:ascii="Georgia" w:hAnsi="Georgia"/>
          <w:sz w:val="24"/>
          <w:szCs w:val="24"/>
        </w:rPr>
      </w:pPr>
    </w:p>
    <w:p w14:paraId="7F8A97CB" w14:textId="7B9D662E" w:rsidR="004E689A" w:rsidRPr="0015430E" w:rsidRDefault="00D64F44" w:rsidP="00D64F44">
      <w:pPr>
        <w:spacing w:line="240" w:lineRule="auto"/>
        <w:jc w:val="both"/>
        <w:rPr>
          <w:rFonts w:ascii="Georgia" w:eastAsia="NSimSun" w:hAnsi="Georgia" w:cs="Lucida Sans"/>
          <w:i/>
          <w:iCs/>
          <w:kern w:val="3"/>
          <w:sz w:val="24"/>
          <w:szCs w:val="24"/>
          <w:lang w:eastAsia="zh-CN" w:bidi="hi-IN"/>
        </w:rPr>
      </w:pPr>
      <w:r w:rsidRPr="0015430E">
        <w:rPr>
          <w:rFonts w:ascii="Georgia" w:eastAsia="NSimSun" w:hAnsi="Georgia" w:cs="Lucida Sans"/>
          <w:i/>
          <w:iCs/>
          <w:kern w:val="3"/>
          <w:sz w:val="24"/>
          <w:szCs w:val="24"/>
          <w:lang w:eastAsia="zh-CN" w:bidi="hi-IN"/>
        </w:rPr>
        <w:br/>
      </w:r>
    </w:p>
    <w:p w14:paraId="0A4A0846" w14:textId="552C093F" w:rsidR="004E689A" w:rsidRPr="0015430E" w:rsidRDefault="004E689A" w:rsidP="00D64F44">
      <w:pPr>
        <w:spacing w:line="240" w:lineRule="auto"/>
        <w:jc w:val="both"/>
        <w:rPr>
          <w:rFonts w:ascii="Georgia" w:hAnsi="Georgia"/>
          <w:sz w:val="24"/>
          <w:szCs w:val="24"/>
        </w:rPr>
      </w:pPr>
    </w:p>
    <w:p w14:paraId="156B9FFB" w14:textId="5CE50C2A" w:rsidR="004E689A" w:rsidRPr="0015430E" w:rsidRDefault="004E689A" w:rsidP="00D64F44">
      <w:pPr>
        <w:spacing w:line="240" w:lineRule="auto"/>
        <w:jc w:val="both"/>
        <w:rPr>
          <w:rFonts w:ascii="Georgia" w:hAnsi="Georgia"/>
          <w:sz w:val="24"/>
          <w:szCs w:val="24"/>
        </w:rPr>
      </w:pPr>
    </w:p>
    <w:p w14:paraId="5A1098FF" w14:textId="49CA6480" w:rsidR="004E689A" w:rsidRPr="0015430E" w:rsidRDefault="004E689A" w:rsidP="00D64F44">
      <w:pPr>
        <w:spacing w:line="240" w:lineRule="auto"/>
        <w:jc w:val="both"/>
        <w:rPr>
          <w:rFonts w:ascii="Georgia" w:hAnsi="Georgia"/>
          <w:sz w:val="24"/>
          <w:szCs w:val="24"/>
        </w:rPr>
      </w:pPr>
    </w:p>
    <w:p w14:paraId="747E519F" w14:textId="2D0E39C6" w:rsidR="004E689A" w:rsidRPr="0015430E" w:rsidRDefault="004E689A" w:rsidP="00D64F44">
      <w:pPr>
        <w:spacing w:line="240" w:lineRule="auto"/>
        <w:jc w:val="both"/>
        <w:rPr>
          <w:rFonts w:ascii="Georgia" w:hAnsi="Georgia"/>
          <w:sz w:val="24"/>
          <w:szCs w:val="24"/>
        </w:rPr>
      </w:pPr>
    </w:p>
    <w:p w14:paraId="15CB21E5" w14:textId="6F17CE2B" w:rsidR="004E689A" w:rsidRDefault="004E689A" w:rsidP="00D64F44">
      <w:pPr>
        <w:spacing w:line="240" w:lineRule="auto"/>
        <w:jc w:val="both"/>
        <w:rPr>
          <w:rFonts w:ascii="Georgia" w:hAnsi="Georgia"/>
          <w:sz w:val="28"/>
          <w:szCs w:val="28"/>
        </w:rPr>
      </w:pPr>
    </w:p>
    <w:p w14:paraId="6154F00B" w14:textId="77777777" w:rsidR="0015430E" w:rsidRDefault="0015430E" w:rsidP="00D64F44">
      <w:pPr>
        <w:pStyle w:val="Standard"/>
        <w:jc w:val="center"/>
        <w:rPr>
          <w:rFonts w:hint="eastAsia"/>
          <w:b/>
          <w:bCs/>
          <w:sz w:val="28"/>
          <w:szCs w:val="28"/>
        </w:rPr>
      </w:pPr>
    </w:p>
    <w:p w14:paraId="47B57035" w14:textId="77777777" w:rsidR="0015430E" w:rsidRDefault="0015430E" w:rsidP="00D64F44">
      <w:pPr>
        <w:pStyle w:val="Standard"/>
        <w:jc w:val="center"/>
        <w:rPr>
          <w:rFonts w:hint="eastAsia"/>
          <w:b/>
          <w:bCs/>
          <w:sz w:val="28"/>
          <w:szCs w:val="28"/>
        </w:rPr>
      </w:pPr>
    </w:p>
    <w:p w14:paraId="4BF10AF8" w14:textId="77777777" w:rsidR="0015430E" w:rsidRDefault="0015430E">
      <w:pPr>
        <w:rPr>
          <w:rFonts w:ascii="Liberation Serif" w:eastAsia="NSimSun" w:hAnsi="Liberation Serif" w:cs="Lucida Sans" w:hint="eastAsia"/>
          <w:b/>
          <w:bCs/>
          <w:kern w:val="3"/>
          <w:sz w:val="28"/>
          <w:szCs w:val="28"/>
          <w:lang w:eastAsia="zh-CN" w:bidi="hi-IN"/>
        </w:rPr>
      </w:pPr>
      <w:r>
        <w:rPr>
          <w:rFonts w:hint="eastAsia"/>
          <w:b/>
          <w:bCs/>
          <w:sz w:val="28"/>
          <w:szCs w:val="28"/>
        </w:rPr>
        <w:br w:type="page"/>
      </w:r>
    </w:p>
    <w:p w14:paraId="0B494504" w14:textId="77777777" w:rsidR="00C50BA3" w:rsidRDefault="00C50BA3" w:rsidP="00D64F44">
      <w:pPr>
        <w:pStyle w:val="Standard"/>
        <w:jc w:val="center"/>
        <w:rPr>
          <w:rFonts w:hint="eastAsia"/>
          <w:b/>
          <w:bCs/>
          <w:sz w:val="28"/>
          <w:szCs w:val="28"/>
        </w:rPr>
      </w:pPr>
    </w:p>
    <w:p w14:paraId="5921157C" w14:textId="77777777" w:rsidR="00C50BA3" w:rsidRDefault="00C50BA3" w:rsidP="00D64F44">
      <w:pPr>
        <w:pStyle w:val="Standard"/>
        <w:jc w:val="center"/>
        <w:rPr>
          <w:rFonts w:hint="eastAsia"/>
          <w:b/>
          <w:bCs/>
          <w:sz w:val="28"/>
          <w:szCs w:val="28"/>
        </w:rPr>
      </w:pPr>
    </w:p>
    <w:p w14:paraId="29DAFE03" w14:textId="14E96700" w:rsidR="004E689A" w:rsidRPr="001164BD" w:rsidRDefault="004E689A" w:rsidP="00D64F44">
      <w:pPr>
        <w:pStyle w:val="Standard"/>
        <w:jc w:val="center"/>
        <w:rPr>
          <w:rFonts w:ascii="Georgia" w:hAnsi="Georgia"/>
          <w:b/>
          <w:color w:val="5329E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4BD">
        <w:rPr>
          <w:rFonts w:ascii="Georgia" w:hAnsi="Georgia"/>
          <w:b/>
          <w:color w:val="5329E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L’instrumentalisation de la DGCCRF</w:t>
      </w:r>
    </w:p>
    <w:p w14:paraId="514F7110" w14:textId="77777777" w:rsidR="004E689A" w:rsidRPr="00E3267F" w:rsidRDefault="004E689A" w:rsidP="00D64F44">
      <w:pPr>
        <w:pStyle w:val="Standard"/>
        <w:rPr>
          <w:rFonts w:ascii="Georgia" w:hAnsi="Georg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14096" w14:textId="681AB7F0" w:rsidR="004E689A" w:rsidRDefault="004E689A" w:rsidP="00D64F44">
      <w:pPr>
        <w:pStyle w:val="Standard"/>
        <w:rPr>
          <w:rFonts w:hint="eastAsia"/>
        </w:rPr>
      </w:pPr>
      <w:r>
        <w:t>La Direction Générale de la Concurrence, de la Consommation et de la Répression des Fraudes (DGCCRF) est une administration qui a pour mission de veiller au bon fonctionnement des marchés, à la protection des consommateurs et à la régulation de la concurrence. Elle intervient sur tous les champs de la consommation, à tous les stades de l’activité économiques, quelle que soit la forme du commerce. Elle dispose de pouvoirs d’enquête et de sanction, qui lui permettent de lutter contre les pratiques abusives ou illicites.</w:t>
      </w:r>
    </w:p>
    <w:p w14:paraId="7E07A928" w14:textId="77777777" w:rsidR="004E689A" w:rsidRDefault="004E689A" w:rsidP="00D64F44">
      <w:pPr>
        <w:pStyle w:val="Standard"/>
        <w:rPr>
          <w:rFonts w:hint="eastAsia"/>
        </w:rPr>
      </w:pPr>
      <w:r>
        <w:br/>
        <w:t>Depuis plusieurs années, la DGCCRF est victime d’une instrumentalisation politique, qui remet en cause son indépendance, son efficacité et son impartialité. Cela se manifeste par : Une réduction drastique de ses moyens humains et financiers qui entrave sa capacité à remplir ses missions.</w:t>
      </w:r>
    </w:p>
    <w:p w14:paraId="06F16EAD" w14:textId="77777777" w:rsidR="004E689A" w:rsidRDefault="004E689A" w:rsidP="00D64F44">
      <w:pPr>
        <w:pStyle w:val="Standard"/>
        <w:rPr>
          <w:rFonts w:hint="eastAsia"/>
        </w:rPr>
      </w:pPr>
      <w:r>
        <w:t>Entre 2008 et 2018 la DGCCRF a perdu plus de 1000 agents, soit près de 20 % de ses effectifs. Son budget a également diminué de 10 % sur la même période.</w:t>
      </w:r>
    </w:p>
    <w:p w14:paraId="772FA229" w14:textId="77777777" w:rsidR="004E689A" w:rsidRDefault="004E689A" w:rsidP="00D64F44">
      <w:pPr>
        <w:pStyle w:val="Standard"/>
        <w:rPr>
          <w:rFonts w:hint="eastAsia"/>
        </w:rPr>
      </w:pPr>
      <w:r>
        <w:br/>
        <w:t>Une tutelle ministérielle limite son autonomie et sa réactivité. Elle est soumise à des orientations, des instructions et des priorités définies par le ministère de l’économie.</w:t>
      </w:r>
    </w:p>
    <w:p w14:paraId="796CEB63" w14:textId="77777777" w:rsidR="004E689A" w:rsidRDefault="004E689A" w:rsidP="00D64F44">
      <w:pPr>
        <w:pStyle w:val="Standard"/>
        <w:rPr>
          <w:rFonts w:hint="eastAsia"/>
        </w:rPr>
      </w:pPr>
      <w:r>
        <w:br/>
        <w:t>Par exemple, la DGCCRF a été sommée, pendant la crise sanitaire, de suspendre ses contrôles sur les masques et les gels hydroalcooliques, au nom de la préservation de l’offre.</w:t>
      </w:r>
    </w:p>
    <w:p w14:paraId="628F35C4" w14:textId="77777777" w:rsidR="004E689A" w:rsidRDefault="004E689A" w:rsidP="00D64F44">
      <w:pPr>
        <w:pStyle w:val="Standard"/>
        <w:rPr>
          <w:rFonts w:hint="eastAsia"/>
        </w:rPr>
      </w:pPr>
      <w:r>
        <w:t>La DGCCRF est parfois sollicitée pour mener des enquêtes ou des opérations de communication qui visent à soutenir ou contrecarrer certaines réformes ou à faire diversion face à des scandales. Elle a été chargée de contrôler les prix des carburants lors de la crise des gilets jaunes et de vérifier la conformité des produits vendues sur les plateformes en ligne lors du Black Friday.</w:t>
      </w:r>
    </w:p>
    <w:p w14:paraId="2B0E8356" w14:textId="77777777" w:rsidR="004E689A" w:rsidRDefault="004E689A" w:rsidP="00D64F44">
      <w:pPr>
        <w:pStyle w:val="Standard"/>
        <w:rPr>
          <w:rFonts w:hint="eastAsia"/>
        </w:rPr>
      </w:pPr>
    </w:p>
    <w:p w14:paraId="66D139A1" w14:textId="77777777" w:rsidR="004E689A" w:rsidRDefault="004E689A" w:rsidP="00D64F44">
      <w:pPr>
        <w:pStyle w:val="Standard"/>
        <w:rPr>
          <w:rFonts w:hint="eastAsia"/>
        </w:rPr>
      </w:pPr>
      <w:r>
        <w:t>Ces éléments témoignent de la dérive de la DGCCRF qui n’est plus considérée comme une autorité de régulation mais comme un instrument au service du pouvoir politique.</w:t>
      </w:r>
    </w:p>
    <w:p w14:paraId="039CC8F5" w14:textId="77777777" w:rsidR="004E689A" w:rsidRDefault="004E689A" w:rsidP="00D64F44">
      <w:pPr>
        <w:pStyle w:val="Standard"/>
        <w:rPr>
          <w:rFonts w:hint="eastAsia"/>
        </w:rPr>
      </w:pPr>
      <w:r>
        <w:t>Cette situation est préjudiciable pour les consommateurs et les entreprises, qui ne bénéficient plus d’une protection efficace et équitable. Elle est également dommageable pour les agents qui subissent une perte de motivation et de sens dans leur travail. Il est urgent d’y mettre fin et de redonner la liberté nécessaire pour qu’ils exercent pleinement leurs missions.</w:t>
      </w:r>
    </w:p>
    <w:p w14:paraId="30D60EF6" w14:textId="77777777" w:rsidR="004E689A" w:rsidRDefault="004E689A" w:rsidP="00D64F44">
      <w:pPr>
        <w:pStyle w:val="Standard"/>
        <w:rPr>
          <w:rFonts w:hint="eastAsia"/>
        </w:rPr>
      </w:pPr>
    </w:p>
    <w:p w14:paraId="1F08B070" w14:textId="77777777" w:rsidR="004E689A" w:rsidRDefault="004E689A" w:rsidP="00D64F44">
      <w:pPr>
        <w:pStyle w:val="Standard"/>
        <w:rPr>
          <w:rFonts w:hint="eastAsia"/>
        </w:rPr>
      </w:pPr>
      <w:r>
        <w:t>Il faut entre autres : Renforcer les effectifs ; garantir l’impartialité et l’indépendance qui lui permettrait de définir ses propres priorités sans interférence du pouvoir politique ; Valoriser le rôle et l’action de la DGCCRF, en renforçant sa transparence, sa communication et sa coopération avec les associations de consommateurs, les organisations professionnelles ou les instances Européennes au bénéfice de l’économie et de la société.</w:t>
      </w:r>
    </w:p>
    <w:p w14:paraId="2B656D97" w14:textId="77777777" w:rsidR="004E689A" w:rsidRDefault="004E689A" w:rsidP="00D64F44">
      <w:pPr>
        <w:pStyle w:val="Standard"/>
        <w:rPr>
          <w:rFonts w:hint="eastAsia"/>
        </w:rPr>
      </w:pPr>
      <w:r>
        <w:t>Redonnons à la DGCCRF la place et le respect qu’elle mérite !</w:t>
      </w:r>
    </w:p>
    <w:p w14:paraId="6D29F678" w14:textId="77777777" w:rsidR="004E689A" w:rsidRPr="004B3636" w:rsidRDefault="004E689A" w:rsidP="00D64F44">
      <w:pPr>
        <w:pStyle w:val="Standard"/>
        <w:rPr>
          <w:rFonts w:hint="eastAsia"/>
          <w:sz w:val="20"/>
          <w:szCs w:val="20"/>
        </w:rPr>
      </w:pPr>
    </w:p>
    <w:p w14:paraId="7DE157C5" w14:textId="2ACD21ED" w:rsidR="004E689A" w:rsidRPr="004E689A" w:rsidRDefault="004E689A" w:rsidP="00D64F44">
      <w:pPr>
        <w:pStyle w:val="Standard"/>
        <w:rPr>
          <w:rFonts w:hint="eastAsia"/>
          <w:i/>
          <w:iCs/>
        </w:rPr>
      </w:pPr>
      <w:r w:rsidRPr="004E689A">
        <w:rPr>
          <w:i/>
          <w:iCs/>
        </w:rPr>
        <w:t xml:space="preserve">Véronique Bourgeois - Indecosa </w:t>
      </w:r>
      <w:r>
        <w:rPr>
          <w:i/>
          <w:iCs/>
        </w:rPr>
        <w:t>Aveyron (12)</w:t>
      </w:r>
    </w:p>
    <w:p w14:paraId="4A6D3E06" w14:textId="6F56AE01" w:rsidR="004E689A" w:rsidRDefault="00305372" w:rsidP="00D64F44">
      <w:pPr>
        <w:spacing w:line="240" w:lineRule="auto"/>
        <w:jc w:val="both"/>
        <w:rPr>
          <w:rFonts w:ascii="Georgia" w:hAnsi="Georgia"/>
          <w:sz w:val="28"/>
          <w:szCs w:val="28"/>
        </w:rPr>
      </w:pPr>
      <w:r>
        <w:rPr>
          <w:rFonts w:ascii="Georgia" w:hAnsi="Georgia"/>
          <w:noProof/>
          <w:sz w:val="28"/>
          <w:szCs w:val="28"/>
        </w:rPr>
        <mc:AlternateContent>
          <mc:Choice Requires="wps">
            <w:drawing>
              <wp:anchor distT="0" distB="0" distL="114300" distR="114300" simplePos="0" relativeHeight="251757056" behindDoc="0" locked="0" layoutInCell="1" allowOverlap="1" wp14:anchorId="4965352E" wp14:editId="6C50516C">
                <wp:simplePos x="0" y="0"/>
                <wp:positionH relativeFrom="column">
                  <wp:posOffset>34483</wp:posOffset>
                </wp:positionH>
                <wp:positionV relativeFrom="paragraph">
                  <wp:posOffset>50552</wp:posOffset>
                </wp:positionV>
                <wp:extent cx="5962650" cy="2173356"/>
                <wp:effectExtent l="0" t="0" r="19050" b="17780"/>
                <wp:wrapNone/>
                <wp:docPr id="5" name="Rectangle : coins arrondis 5"/>
                <wp:cNvGraphicFramePr/>
                <a:graphic xmlns:a="http://schemas.openxmlformats.org/drawingml/2006/main">
                  <a:graphicData uri="http://schemas.microsoft.com/office/word/2010/wordprocessingShape">
                    <wps:wsp>
                      <wps:cNvSpPr/>
                      <wps:spPr>
                        <a:xfrm>
                          <a:off x="0" y="0"/>
                          <a:ext cx="5962650" cy="217335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B56FD06" w14:textId="2A724AE2" w:rsidR="008B3E5C" w:rsidRDefault="008B3E5C" w:rsidP="008B3E5C">
                            <w:r>
                              <w:rPr>
                                <w:noProof/>
                              </w:rPr>
                              <w:drawing>
                                <wp:inline distT="0" distB="0" distL="0" distR="0" wp14:anchorId="2EA4E084" wp14:editId="225C1C92">
                                  <wp:extent cx="5334000" cy="18008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a:extLst>
                                              <a:ext uri="{28A0092B-C50C-407E-A947-70E740481C1C}">
                                                <a14:useLocalDpi xmlns:a14="http://schemas.microsoft.com/office/drawing/2010/main" val="0"/>
                                              </a:ext>
                                            </a:extLst>
                                          </a:blip>
                                          <a:stretch>
                                            <a:fillRect/>
                                          </a:stretch>
                                        </pic:blipFill>
                                        <pic:spPr>
                                          <a:xfrm>
                                            <a:off x="0" y="0"/>
                                            <a:ext cx="5352818" cy="1807213"/>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65352E" id="Rectangle : coins arrondis 5" o:spid="_x0000_s1031" style="position:absolute;left:0;text-align:left;margin-left:2.7pt;margin-top:4pt;width:469.5pt;height:171.1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" fillcolor="white [3201]" strokecolor="#4472c4 [3204]" strokeweight="1pt">
                <v:stroke joinstyle="miter"/>
                <v:textbox>
                  <w:txbxContent>
                    <w:p w14:paraId="3B56FD06" w14:textId="2A724AE2" w:rsidR="008B3E5C" w:rsidRDefault="008B3E5C" w:rsidP="008B3E5C">
                      <w:r>
                        <w:rPr>
                          <w:noProof/>
                        </w:rPr>
                        <w:drawing>
                          <wp:inline distT="0" distB="0" distL="0" distR="0" wp14:anchorId="2EA4E084" wp14:editId="225C1C92">
                            <wp:extent cx="5334000" cy="18008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a:extLst>
                                        <a:ext uri="{28A0092B-C50C-407E-A947-70E740481C1C}">
                                          <a14:useLocalDpi xmlns:a14="http://schemas.microsoft.com/office/drawing/2010/main" val="0"/>
                                        </a:ext>
                                      </a:extLst>
                                    </a:blip>
                                    <a:stretch>
                                      <a:fillRect/>
                                    </a:stretch>
                                  </pic:blipFill>
                                  <pic:spPr>
                                    <a:xfrm>
                                      <a:off x="0" y="0"/>
                                      <a:ext cx="5352818" cy="1807213"/>
                                    </a:xfrm>
                                    <a:prstGeom prst="rect">
                                      <a:avLst/>
                                    </a:prstGeom>
                                  </pic:spPr>
                                </pic:pic>
                              </a:graphicData>
                            </a:graphic>
                          </wp:inline>
                        </w:drawing>
                      </w:r>
                      <w:r>
                        <w:t xml:space="preserve"> </w:t>
                      </w:r>
                    </w:p>
                  </w:txbxContent>
                </v:textbox>
              </v:roundrect>
            </w:pict>
          </mc:Fallback>
        </mc:AlternateContent>
      </w:r>
    </w:p>
    <w:p w14:paraId="3DE6AC0C" w14:textId="2CE88583" w:rsidR="004E689A" w:rsidRDefault="004E689A" w:rsidP="00D64F44">
      <w:pPr>
        <w:spacing w:line="240" w:lineRule="auto"/>
        <w:jc w:val="both"/>
        <w:rPr>
          <w:rFonts w:ascii="Georgia" w:hAnsi="Georgia"/>
          <w:sz w:val="28"/>
          <w:szCs w:val="28"/>
        </w:rPr>
      </w:pPr>
    </w:p>
    <w:p w14:paraId="55100820" w14:textId="63148824" w:rsidR="004E689A" w:rsidRDefault="004E689A" w:rsidP="00D64F44">
      <w:pPr>
        <w:spacing w:line="240" w:lineRule="auto"/>
        <w:jc w:val="both"/>
        <w:rPr>
          <w:rFonts w:ascii="Georgia" w:hAnsi="Georgia"/>
          <w:sz w:val="28"/>
          <w:szCs w:val="28"/>
        </w:rPr>
      </w:pPr>
    </w:p>
    <w:p w14:paraId="25B7C916" w14:textId="16AA1C13" w:rsidR="004E689A" w:rsidRDefault="004E689A" w:rsidP="00D64F44">
      <w:pPr>
        <w:spacing w:line="240" w:lineRule="auto"/>
        <w:jc w:val="both"/>
        <w:rPr>
          <w:rFonts w:ascii="Georgia" w:hAnsi="Georgia"/>
          <w:sz w:val="28"/>
          <w:szCs w:val="28"/>
        </w:rPr>
      </w:pPr>
    </w:p>
    <w:p w14:paraId="1703B888" w14:textId="04CAF2A8" w:rsidR="004E689A" w:rsidRDefault="004E689A" w:rsidP="00D64F44">
      <w:pPr>
        <w:spacing w:line="240" w:lineRule="auto"/>
        <w:jc w:val="both"/>
        <w:rPr>
          <w:rFonts w:ascii="Georgia" w:hAnsi="Georgia"/>
          <w:sz w:val="28"/>
          <w:szCs w:val="28"/>
        </w:rPr>
      </w:pPr>
    </w:p>
    <w:p w14:paraId="78CBC1D0" w14:textId="3BD73DE7" w:rsidR="004E689A" w:rsidRDefault="004E689A" w:rsidP="00D64F44">
      <w:pPr>
        <w:spacing w:line="240" w:lineRule="auto"/>
        <w:jc w:val="both"/>
        <w:rPr>
          <w:rFonts w:ascii="Georgia" w:hAnsi="Georgia"/>
          <w:sz w:val="28"/>
          <w:szCs w:val="28"/>
        </w:rPr>
      </w:pPr>
    </w:p>
    <w:p w14:paraId="4B6E8BC7" w14:textId="6AF5285B" w:rsidR="004E689A" w:rsidRDefault="004E689A" w:rsidP="00D64F44">
      <w:pPr>
        <w:spacing w:line="240" w:lineRule="auto"/>
        <w:jc w:val="both"/>
        <w:rPr>
          <w:rFonts w:ascii="Georgia" w:hAnsi="Georgia"/>
          <w:sz w:val="28"/>
          <w:szCs w:val="28"/>
        </w:rPr>
      </w:pPr>
    </w:p>
    <w:p w14:paraId="5A1A2DCF" w14:textId="395C36B1" w:rsidR="004E689A" w:rsidRDefault="004E689A" w:rsidP="00D64F44">
      <w:pPr>
        <w:spacing w:line="240" w:lineRule="auto"/>
        <w:jc w:val="both"/>
        <w:rPr>
          <w:rFonts w:ascii="Georgia" w:hAnsi="Georgia"/>
          <w:sz w:val="28"/>
          <w:szCs w:val="28"/>
        </w:rPr>
      </w:pPr>
    </w:p>
    <w:p w14:paraId="21AAEBA2" w14:textId="351E7CB2" w:rsidR="004E689A" w:rsidRDefault="004E689A" w:rsidP="00D64F44">
      <w:pPr>
        <w:spacing w:line="240" w:lineRule="auto"/>
        <w:jc w:val="both"/>
        <w:rPr>
          <w:rFonts w:ascii="Georgia" w:hAnsi="Georgia"/>
          <w:sz w:val="28"/>
          <w:szCs w:val="28"/>
        </w:rPr>
      </w:pPr>
    </w:p>
    <w:p w14:paraId="57472131" w14:textId="162ACB4F" w:rsidR="004E689A" w:rsidRPr="001164BD" w:rsidRDefault="004E689A" w:rsidP="00D64F44">
      <w:pPr>
        <w:shd w:val="clear" w:color="auto" w:fill="FFFFFF"/>
        <w:spacing w:after="0" w:line="240" w:lineRule="auto"/>
        <w:jc w:val="center"/>
        <w:rPr>
          <w:b/>
          <w:color w:val="5329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4BD">
        <w:rPr>
          <w:rFonts w:ascii="Georgia" w:eastAsia="Times New Roman" w:hAnsi="Georgia" w:cs="Times New Roman"/>
          <w:b/>
          <w:color w:val="5329ED"/>
          <w:sz w:val="32"/>
          <w:szCs w:val="32"/>
          <w:bdr w:val="none" w:sz="0" w:space="0" w:color="auto" w:frame="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L’empire Lactalis soupçonné d’évasion fiscale</w:t>
      </w:r>
    </w:p>
    <w:p w14:paraId="5ED149D6" w14:textId="77777777" w:rsidR="004E689A" w:rsidRDefault="004E689A" w:rsidP="00D64F44">
      <w:pPr>
        <w:pStyle w:val="Sansinterligne"/>
      </w:pPr>
    </w:p>
    <w:p w14:paraId="1E0A8C4F" w14:textId="77777777" w:rsidR="004E689A" w:rsidRDefault="004E689A" w:rsidP="00D64F44">
      <w:pPr>
        <w:pStyle w:val="Sansinterligne"/>
      </w:pPr>
    </w:p>
    <w:p w14:paraId="6B14FE68" w14:textId="0014FB0E" w:rsidR="004E689A" w:rsidRDefault="004E689A" w:rsidP="00D64F44">
      <w:pPr>
        <w:pStyle w:val="Sansinterligne"/>
        <w:jc w:val="both"/>
        <w:rPr>
          <w:rFonts w:ascii="Georgia" w:eastAsia="Times New Roman" w:hAnsi="Georgia" w:cs="Times New Roman"/>
          <w:color w:val="1A1A1A"/>
          <w:lang w:eastAsia="fr-FR"/>
        </w:rPr>
      </w:pPr>
      <w:r>
        <w:rPr>
          <w:rFonts w:ascii="Georgia" w:eastAsia="Times New Roman" w:hAnsi="Georgia" w:cs="Times New Roman"/>
          <w:color w:val="1A1A1A"/>
          <w:lang w:eastAsia="fr-FR"/>
        </w:rPr>
        <w:t>P</w:t>
      </w:r>
      <w:r w:rsidRPr="007E0999">
        <w:rPr>
          <w:rFonts w:ascii="Georgia" w:eastAsia="Times New Roman" w:hAnsi="Georgia" w:cs="Times New Roman"/>
          <w:color w:val="1A1A1A"/>
          <w:lang w:eastAsia="fr-FR"/>
        </w:rPr>
        <w:t>lusieurs perquisitions</w:t>
      </w:r>
      <w:r>
        <w:rPr>
          <w:rFonts w:ascii="Georgia" w:eastAsia="Times New Roman" w:hAnsi="Georgia" w:cs="Times New Roman"/>
          <w:color w:val="1A1A1A"/>
          <w:lang w:eastAsia="fr-FR"/>
        </w:rPr>
        <w:t>,</w:t>
      </w:r>
      <w:r w:rsidRPr="007E0999">
        <w:rPr>
          <w:rFonts w:ascii="Georgia" w:eastAsia="Times New Roman" w:hAnsi="Georgia" w:cs="Times New Roman"/>
          <w:color w:val="1A1A1A"/>
          <w:lang w:eastAsia="fr-FR"/>
        </w:rPr>
        <w:t xml:space="preserve"> menées par la Brigade nationale de répression de la délinquance fiscale (BNRDF)</w:t>
      </w:r>
      <w:r>
        <w:rPr>
          <w:rFonts w:ascii="Georgia" w:eastAsia="Times New Roman" w:hAnsi="Georgia" w:cs="Times New Roman"/>
          <w:color w:val="1A1A1A"/>
          <w:lang w:eastAsia="fr-FR"/>
        </w:rPr>
        <w:t xml:space="preserve">, ont été effectuées </w:t>
      </w:r>
      <w:r>
        <w:rPr>
          <w:rFonts w:ascii="Georgia" w:eastAsia="Times New Roman" w:hAnsi="Georgia" w:cs="Times New Roman"/>
          <w:color w:val="1A1A1A"/>
          <w:bdr w:val="none" w:sz="0" w:space="0" w:color="auto" w:frame="1"/>
          <w:lang w:eastAsia="fr-FR"/>
        </w:rPr>
        <w:t>l</w:t>
      </w:r>
      <w:r w:rsidRPr="007E0999">
        <w:rPr>
          <w:rFonts w:ascii="Georgia" w:eastAsia="Times New Roman" w:hAnsi="Georgia" w:cs="Times New Roman"/>
          <w:color w:val="1A1A1A"/>
          <w:bdr w:val="none" w:sz="0" w:space="0" w:color="auto" w:frame="1"/>
          <w:lang w:eastAsia="fr-FR"/>
        </w:rPr>
        <w:t>e</w:t>
      </w:r>
      <w:r w:rsidRPr="007E0999">
        <w:rPr>
          <w:rFonts w:ascii="Georgia" w:eastAsia="Times New Roman" w:hAnsi="Georgia" w:cs="Times New Roman"/>
          <w:color w:val="1A1A1A"/>
          <w:lang w:eastAsia="fr-FR"/>
        </w:rPr>
        <w:t> 6 février</w:t>
      </w:r>
      <w:r>
        <w:rPr>
          <w:rFonts w:ascii="Georgia" w:eastAsia="Times New Roman" w:hAnsi="Georgia" w:cs="Times New Roman"/>
          <w:color w:val="1A1A1A"/>
          <w:lang w:eastAsia="fr-FR"/>
        </w:rPr>
        <w:t xml:space="preserve"> au siège social de Lactalis à Laval (Mayenne) ainsi qu’à l’hôtel particulier parisien d’Emmanuel Besnier, PDG du groupe.</w:t>
      </w:r>
    </w:p>
    <w:p w14:paraId="1F70C189" w14:textId="77777777" w:rsidR="004E689A" w:rsidRDefault="004E689A" w:rsidP="00D64F44">
      <w:pPr>
        <w:pStyle w:val="Sansinterligne"/>
        <w:jc w:val="both"/>
        <w:rPr>
          <w:rFonts w:ascii="Georgia" w:eastAsia="Times New Roman" w:hAnsi="Georgia" w:cs="Times New Roman"/>
          <w:color w:val="1A1A1A"/>
          <w:lang w:eastAsia="fr-FR"/>
        </w:rPr>
      </w:pPr>
    </w:p>
    <w:p w14:paraId="43BD7205" w14:textId="1EE8CEF5" w:rsidR="004E689A" w:rsidRDefault="004E689A" w:rsidP="00D64F44">
      <w:pPr>
        <w:pStyle w:val="Sansinterligne"/>
        <w:jc w:val="both"/>
        <w:rPr>
          <w:rFonts w:ascii="Georgia" w:eastAsia="Times New Roman" w:hAnsi="Georgia" w:cs="Times New Roman"/>
          <w:color w:val="1A1A1A"/>
          <w:lang w:eastAsia="fr-FR"/>
        </w:rPr>
      </w:pPr>
      <w:r>
        <w:rPr>
          <w:rFonts w:ascii="Georgia" w:eastAsia="Times New Roman" w:hAnsi="Georgia" w:cs="Times New Roman"/>
          <w:color w:val="1A1A1A"/>
          <w:lang w:eastAsia="fr-FR"/>
        </w:rPr>
        <w:t>Ce très discret PDG est le représentant de la troisième génération de dirigeants de ce groupe familial créé par le grand-père, André, qui fabrique ses 17 premiers camemberts avec 35 litres de lait</w:t>
      </w:r>
      <w:r w:rsidRPr="00604BEA">
        <w:rPr>
          <w:rFonts w:ascii="Georgia" w:eastAsia="Times New Roman" w:hAnsi="Georgia" w:cs="Times New Roman"/>
          <w:color w:val="1A1A1A"/>
          <w:lang w:eastAsia="fr-FR"/>
        </w:rPr>
        <w:t xml:space="preserve"> </w:t>
      </w:r>
      <w:r>
        <w:rPr>
          <w:rFonts w:ascii="Georgia" w:eastAsia="Times New Roman" w:hAnsi="Georgia" w:cs="Times New Roman"/>
          <w:color w:val="1A1A1A"/>
          <w:lang w:eastAsia="fr-FR"/>
        </w:rPr>
        <w:t xml:space="preserve">le 19 octobre 1933. </w:t>
      </w:r>
    </w:p>
    <w:p w14:paraId="55CC0E12" w14:textId="77777777" w:rsidR="004E689A" w:rsidRDefault="004E689A" w:rsidP="00D64F44">
      <w:pPr>
        <w:pStyle w:val="Sansinterligne"/>
        <w:jc w:val="both"/>
        <w:rPr>
          <w:rFonts w:ascii="Georgia" w:eastAsia="Times New Roman" w:hAnsi="Georgia" w:cs="Times New Roman"/>
          <w:color w:val="1A1A1A"/>
          <w:lang w:eastAsia="fr-FR"/>
        </w:rPr>
      </w:pPr>
    </w:p>
    <w:p w14:paraId="1044A3BB" w14:textId="77777777" w:rsidR="004E689A" w:rsidRDefault="004E689A" w:rsidP="00D64F44">
      <w:pPr>
        <w:pStyle w:val="Sansinterligne"/>
        <w:jc w:val="both"/>
        <w:rPr>
          <w:rFonts w:ascii="Georgia" w:eastAsia="Times New Roman" w:hAnsi="Georgia" w:cs="Times New Roman"/>
          <w:color w:val="1A1A1A"/>
          <w:lang w:eastAsia="fr-FR"/>
        </w:rPr>
      </w:pPr>
      <w:r>
        <w:rPr>
          <w:rFonts w:ascii="Georgia" w:eastAsia="Times New Roman" w:hAnsi="Georgia" w:cs="Times New Roman"/>
          <w:color w:val="1A1A1A"/>
          <w:lang w:eastAsia="fr-FR"/>
        </w:rPr>
        <w:t>Les années 1960 verront la création du camembert « Président » qui rimera avec qualité, innovation et fidélité au métier de transformation laitière. Puis l’acquisition de plusieurs sociétés fromagères, l’implantation en Ukraine, Pologne, Egypte et Italie permettront, en 1999, de créer le groupe Lactalis qui se hissera, dans les années 2010, au premier rang mondial des produits laitiers. Groupe qui n’est pas coté en Bourse malgré ses 28 milliards d’euros de chiffres d’affaires annuels.</w:t>
      </w:r>
    </w:p>
    <w:p w14:paraId="3449F295" w14:textId="77777777" w:rsidR="004E689A" w:rsidRDefault="004E689A" w:rsidP="00D64F44">
      <w:pPr>
        <w:pStyle w:val="Sansinterligne"/>
        <w:jc w:val="both"/>
        <w:rPr>
          <w:rFonts w:ascii="Georgia" w:eastAsia="Times New Roman" w:hAnsi="Georgia" w:cs="Times New Roman"/>
          <w:color w:val="1A1A1A"/>
          <w:lang w:eastAsia="fr-FR"/>
        </w:rPr>
      </w:pPr>
    </w:p>
    <w:p w14:paraId="13EC1A12" w14:textId="0376EEEE" w:rsidR="004E689A" w:rsidRDefault="004E689A" w:rsidP="00D64F44">
      <w:pPr>
        <w:pStyle w:val="Sansinterligne"/>
        <w:jc w:val="both"/>
        <w:rPr>
          <w:rFonts w:ascii="Georgia" w:eastAsia="Times New Roman" w:hAnsi="Georgia" w:cs="Times New Roman"/>
          <w:color w:val="1A1A1A"/>
          <w:lang w:eastAsia="fr-FR"/>
        </w:rPr>
      </w:pPr>
      <w:r>
        <w:rPr>
          <w:rFonts w:ascii="Georgia" w:eastAsia="Times New Roman" w:hAnsi="Georgia" w:cs="Times New Roman"/>
          <w:color w:val="1A1A1A"/>
          <w:lang w:eastAsia="fr-FR"/>
        </w:rPr>
        <w:t>Les accusations sont à la hauteur de son poids économique : Lactalis essuie une enquête préliminaire du Parquet National Financier (PNF) pour fraude fiscale aggravée et blanchiment de fraude fiscale aggravée.</w:t>
      </w:r>
    </w:p>
    <w:p w14:paraId="63B0D325" w14:textId="77777777" w:rsidR="004E689A" w:rsidRDefault="004E689A" w:rsidP="00D64F44">
      <w:pPr>
        <w:pStyle w:val="Sansinterligne"/>
        <w:jc w:val="both"/>
        <w:rPr>
          <w:rFonts w:ascii="Georgia" w:eastAsia="Times New Roman" w:hAnsi="Georgia" w:cs="Times New Roman"/>
          <w:color w:val="1A1A1A"/>
          <w:lang w:eastAsia="fr-FR"/>
        </w:rPr>
      </w:pPr>
    </w:p>
    <w:p w14:paraId="11A10B89" w14:textId="77777777" w:rsidR="004E689A" w:rsidRDefault="004E689A" w:rsidP="00D64F44">
      <w:pPr>
        <w:pStyle w:val="Sansinterligne"/>
        <w:jc w:val="both"/>
        <w:rPr>
          <w:rFonts w:ascii="Georgia" w:eastAsia="Times New Roman" w:hAnsi="Georgia" w:cs="Times New Roman"/>
          <w:color w:val="1A1A1A"/>
          <w:lang w:eastAsia="fr-FR"/>
        </w:rPr>
      </w:pPr>
      <w:r>
        <w:rPr>
          <w:rFonts w:ascii="Georgia" w:eastAsia="Times New Roman" w:hAnsi="Georgia" w:cs="Times New Roman"/>
          <w:color w:val="1A1A1A"/>
          <w:lang w:eastAsia="fr-FR"/>
        </w:rPr>
        <w:t>En effet, la justice le soupçonne d’avoir soustrait plusieurs centaines de millions d’euros à l’impôt entre 2009 et 2020 par le truchement de montages financiers de haut niveau, très ingénieux et sophistiqués.</w:t>
      </w:r>
    </w:p>
    <w:p w14:paraId="6A44391E" w14:textId="77777777" w:rsidR="004E689A" w:rsidRPr="00604BEA" w:rsidRDefault="004E689A" w:rsidP="00D64F44">
      <w:pPr>
        <w:pStyle w:val="Sansinterligne"/>
        <w:jc w:val="both"/>
        <w:rPr>
          <w:rFonts w:ascii="Georgia" w:eastAsia="Times New Roman" w:hAnsi="Georgia" w:cs="Times New Roman"/>
          <w:color w:val="1A1A1A"/>
          <w:lang w:eastAsia="fr-FR"/>
        </w:rPr>
      </w:pPr>
    </w:p>
    <w:p w14:paraId="5650367F" w14:textId="77777777" w:rsidR="004E689A" w:rsidRPr="00604BEA" w:rsidRDefault="004E689A" w:rsidP="00D64F44">
      <w:pPr>
        <w:pStyle w:val="Sansinterligne"/>
        <w:jc w:val="both"/>
        <w:rPr>
          <w:rFonts w:ascii="Georgia" w:hAnsi="Georgia"/>
        </w:rPr>
      </w:pPr>
      <w:r w:rsidRPr="00604BEA">
        <w:rPr>
          <w:rFonts w:ascii="Georgia" w:hAnsi="Georgia"/>
        </w:rPr>
        <w:t>L’enquête du PNF débute en 2018 suite à des révélations dans la presse. Différents articles dans plusieurs magazines avai</w:t>
      </w:r>
      <w:r>
        <w:rPr>
          <w:rFonts w:ascii="Georgia" w:hAnsi="Georgia"/>
        </w:rPr>
        <w:t>en</w:t>
      </w:r>
      <w:r w:rsidRPr="00604BEA">
        <w:rPr>
          <w:rFonts w:ascii="Georgia" w:hAnsi="Georgia"/>
        </w:rPr>
        <w:t xml:space="preserve">t révélé que Lactalis utilisait plusieurs de ses filiales pour faire remonter artificiellement ses bénéfices en Belgique et au Luxembourg et </w:t>
      </w:r>
      <w:r>
        <w:rPr>
          <w:rFonts w:ascii="Georgia" w:hAnsi="Georgia"/>
        </w:rPr>
        <w:t>ainsi les descendre</w:t>
      </w:r>
      <w:r w:rsidRPr="00604BEA">
        <w:rPr>
          <w:rFonts w:ascii="Georgia" w:hAnsi="Georgia"/>
        </w:rPr>
        <w:t xml:space="preserve"> en France afin de réduire largement son imposition.</w:t>
      </w:r>
    </w:p>
    <w:p w14:paraId="5E4796FA" w14:textId="77777777" w:rsidR="004E689A" w:rsidRPr="00604BEA" w:rsidRDefault="004E689A" w:rsidP="00D64F44">
      <w:pPr>
        <w:pStyle w:val="Sansinterligne"/>
        <w:jc w:val="both"/>
        <w:rPr>
          <w:rFonts w:ascii="Georgia" w:hAnsi="Georgia"/>
        </w:rPr>
      </w:pPr>
    </w:p>
    <w:p w14:paraId="7B77E3C9" w14:textId="77777777" w:rsidR="004E689A" w:rsidRPr="00604BEA" w:rsidRDefault="004E689A" w:rsidP="00D64F44">
      <w:pPr>
        <w:pStyle w:val="Sansinterligne"/>
        <w:jc w:val="both"/>
        <w:rPr>
          <w:rFonts w:ascii="Georgia" w:hAnsi="Georgia"/>
        </w:rPr>
      </w:pPr>
      <w:r w:rsidRPr="00604BEA">
        <w:rPr>
          <w:rFonts w:ascii="Georgia" w:hAnsi="Georgia"/>
        </w:rPr>
        <w:t>Comme si ce n’était pas suffisant, la Confédération Paysanne accuse, en 2019, le groupe d’avoir mis en place un système de refacturation intragroupe particulièrement complexe ainsi qu’un système d’achat fictif d’actions.</w:t>
      </w:r>
    </w:p>
    <w:p w14:paraId="416A9699" w14:textId="77777777" w:rsidR="004E689A" w:rsidRPr="00604BEA" w:rsidRDefault="004E689A" w:rsidP="00D64F44">
      <w:pPr>
        <w:pStyle w:val="Sansinterligne"/>
        <w:jc w:val="both"/>
        <w:rPr>
          <w:rFonts w:ascii="Georgia" w:hAnsi="Georgia"/>
        </w:rPr>
      </w:pPr>
    </w:p>
    <w:p w14:paraId="312039BC" w14:textId="77777777" w:rsidR="004E689A" w:rsidRPr="00604BEA" w:rsidRDefault="004E689A" w:rsidP="00D64F44">
      <w:pPr>
        <w:pStyle w:val="Sansinterligne"/>
        <w:jc w:val="both"/>
        <w:rPr>
          <w:rFonts w:ascii="Georgia" w:hAnsi="Georgia"/>
        </w:rPr>
      </w:pPr>
      <w:r>
        <w:rPr>
          <w:rFonts w:ascii="Georgia" w:hAnsi="Georgia"/>
        </w:rPr>
        <w:t>D’après</w:t>
      </w:r>
      <w:r w:rsidRPr="00604BEA">
        <w:rPr>
          <w:rFonts w:ascii="Georgia" w:hAnsi="Georgia"/>
        </w:rPr>
        <w:t xml:space="preserve"> </w:t>
      </w:r>
      <w:proofErr w:type="spellStart"/>
      <w:r w:rsidRPr="00604BEA">
        <w:rPr>
          <w:rFonts w:ascii="Georgia" w:hAnsi="Georgia"/>
        </w:rPr>
        <w:t>Disclose</w:t>
      </w:r>
      <w:proofErr w:type="spellEnd"/>
      <w:r w:rsidRPr="00604BEA">
        <w:rPr>
          <w:rFonts w:ascii="Georgia" w:hAnsi="Georgia"/>
        </w:rPr>
        <w:t>, un journal d’investigations, Lactalis utilisait trois mécanismes pour faire baisser sa facture fiscale : création de dettes fictives, de créances entre les sociétés du groupe et d’emprunts entre filiales. Préjudice pour l’état français : environ 220 millions d’euros rien que pour la période de 2013 à 2018. Le fisc a diligenté sa propre enquête, en parallèle de celle de la justice, et a abouti à un signalement au PNF en 2022.</w:t>
      </w:r>
    </w:p>
    <w:p w14:paraId="3C53A615" w14:textId="77777777" w:rsidR="004E689A" w:rsidRPr="00604BEA" w:rsidRDefault="004E689A" w:rsidP="00D64F44">
      <w:pPr>
        <w:pStyle w:val="Sansinterligne"/>
        <w:jc w:val="both"/>
        <w:rPr>
          <w:rFonts w:ascii="Georgia" w:hAnsi="Georgia"/>
        </w:rPr>
      </w:pPr>
    </w:p>
    <w:p w14:paraId="701743BA" w14:textId="0AA7AC6C" w:rsidR="004E689A" w:rsidRPr="00604BEA" w:rsidRDefault="004E689A" w:rsidP="00D64F44">
      <w:pPr>
        <w:pStyle w:val="Sansinterligne"/>
        <w:jc w:val="both"/>
        <w:rPr>
          <w:rFonts w:ascii="Georgia" w:hAnsi="Georgia"/>
        </w:rPr>
      </w:pPr>
      <w:r w:rsidRPr="00604BEA">
        <w:rPr>
          <w:rFonts w:ascii="Georgia" w:hAnsi="Georgia"/>
        </w:rPr>
        <w:t>Le contexte particulièrement lourd de ce début d’année 2024 n’a pas épargné Lactalis. Il a dû admettre que ses propositions de prix d’achat de lait n’étaient pas acceptées par les agriculteurs qui le fournissent. Et, le 4 février, l’Union Nationale des Éleveurs Livreurs</w:t>
      </w:r>
      <w:r>
        <w:rPr>
          <w:rFonts w:ascii="Georgia" w:hAnsi="Georgia"/>
        </w:rPr>
        <w:t xml:space="preserve"> Lactalis (</w:t>
      </w:r>
      <w:r w:rsidRPr="00604BEA">
        <w:rPr>
          <w:rFonts w:ascii="Georgia" w:hAnsi="Georgia"/>
        </w:rPr>
        <w:t>UNEL</w:t>
      </w:r>
      <w:r>
        <w:rPr>
          <w:rFonts w:ascii="Georgia" w:hAnsi="Georgia"/>
        </w:rPr>
        <w:t>L)</w:t>
      </w:r>
      <w:r w:rsidRPr="00604BEA">
        <w:rPr>
          <w:rFonts w:ascii="Georgia" w:hAnsi="Georgia"/>
        </w:rPr>
        <w:t xml:space="preserve"> qui fédère plus de 5000 exploitations </w:t>
      </w:r>
      <w:r>
        <w:rPr>
          <w:rFonts w:ascii="Georgia" w:hAnsi="Georgia"/>
        </w:rPr>
        <w:t>agricoles dans toute la France</w:t>
      </w:r>
      <w:r w:rsidRPr="00604BEA">
        <w:rPr>
          <w:rFonts w:ascii="Georgia" w:hAnsi="Georgia"/>
        </w:rPr>
        <w:t xml:space="preserve"> a fait savoir qu’elle rejetait, à nouveau, la dernière prop</w:t>
      </w:r>
      <w:r>
        <w:rPr>
          <w:rFonts w:ascii="Georgia" w:hAnsi="Georgia"/>
        </w:rPr>
        <w:t>osition de Lactalis alors qu’elle était portée</w:t>
      </w:r>
      <w:r w:rsidRPr="00604BEA">
        <w:rPr>
          <w:rFonts w:ascii="Georgia" w:hAnsi="Georgia"/>
        </w:rPr>
        <w:t xml:space="preserve"> à la hausse à 420€ la tonne au lieu des 405€ actuellement. Elle demande un minimum de 429€ la tonne soit le prix moyen constaté en 2023.</w:t>
      </w:r>
    </w:p>
    <w:p w14:paraId="478E1714" w14:textId="77777777" w:rsidR="004E689A" w:rsidRPr="00604BEA" w:rsidRDefault="004E689A" w:rsidP="00D64F44">
      <w:pPr>
        <w:pStyle w:val="Sansinterligne"/>
        <w:jc w:val="both"/>
        <w:rPr>
          <w:rFonts w:ascii="Georgia" w:hAnsi="Georgia"/>
        </w:rPr>
      </w:pPr>
    </w:p>
    <w:p w14:paraId="50D877B2" w14:textId="1BCE4761" w:rsidR="004E689A" w:rsidRDefault="004E689A" w:rsidP="00D64F44">
      <w:pPr>
        <w:pStyle w:val="Sansinterligne"/>
        <w:jc w:val="both"/>
        <w:rPr>
          <w:rFonts w:ascii="Georgia" w:hAnsi="Georgia"/>
        </w:rPr>
      </w:pPr>
      <w:r w:rsidRPr="00604BEA">
        <w:rPr>
          <w:rFonts w:ascii="Georgia" w:hAnsi="Georgia"/>
        </w:rPr>
        <w:t xml:space="preserve">Yohann </w:t>
      </w:r>
      <w:proofErr w:type="spellStart"/>
      <w:r w:rsidRPr="00604BEA">
        <w:rPr>
          <w:rFonts w:ascii="Georgia" w:hAnsi="Georgia"/>
        </w:rPr>
        <w:t>Serreau</w:t>
      </w:r>
      <w:proofErr w:type="spellEnd"/>
      <w:r w:rsidRPr="00604BEA">
        <w:rPr>
          <w:rFonts w:ascii="Georgia" w:hAnsi="Georgia"/>
        </w:rPr>
        <w:t>,</w:t>
      </w:r>
      <w:r w:rsidR="001164BD">
        <w:rPr>
          <w:rFonts w:ascii="Georgia" w:hAnsi="Georgia"/>
        </w:rPr>
        <w:t xml:space="preserve"> </w:t>
      </w:r>
      <w:r>
        <w:rPr>
          <w:rFonts w:ascii="Georgia" w:hAnsi="Georgia"/>
        </w:rPr>
        <w:t>président de l’UNELL a rappelé sur</w:t>
      </w:r>
      <w:r w:rsidRPr="00604BEA">
        <w:rPr>
          <w:rFonts w:ascii="Georgia" w:hAnsi="Georgia"/>
        </w:rPr>
        <w:t xml:space="preserve"> une radio française que beaucoup d’opérateurs sont au-delà des 429€ et que le prix initial de 405€ était complétement déconnecté</w:t>
      </w:r>
      <w:r>
        <w:rPr>
          <w:rFonts w:ascii="Georgia" w:hAnsi="Georgia"/>
        </w:rPr>
        <w:t xml:space="preserve"> du marché et des attentes des producteurs. L’UNELL reproche à Lactalis d’ignorer les réels couts de production. Lactalis lui rétorque que cette hausse n’est pas compatible avec les demandes de déflation de leurs clients, la grande distribution.</w:t>
      </w:r>
    </w:p>
    <w:p w14:paraId="1B74D343" w14:textId="77777777" w:rsidR="004E689A" w:rsidRDefault="004E689A" w:rsidP="00D64F44">
      <w:pPr>
        <w:pStyle w:val="Sansinterligne"/>
        <w:jc w:val="both"/>
        <w:rPr>
          <w:rFonts w:ascii="Georgia" w:hAnsi="Georgia"/>
        </w:rPr>
      </w:pPr>
    </w:p>
    <w:p w14:paraId="6BD984E2" w14:textId="4EC7761B" w:rsidR="004E689A" w:rsidRDefault="004E689A" w:rsidP="00D64F44">
      <w:pPr>
        <w:pStyle w:val="Sansinterligne"/>
        <w:jc w:val="both"/>
        <w:rPr>
          <w:rFonts w:ascii="Georgia" w:hAnsi="Georgia"/>
        </w:rPr>
      </w:pPr>
      <w:r>
        <w:rPr>
          <w:rFonts w:ascii="Georgia" w:hAnsi="Georgia"/>
        </w:rPr>
        <w:t>La Fondation pour la Nature et l’Homme (FNH) a publié récemment une étude très complète sur la filière des produits laitiers et sur la manière dont se composent les couts et les gains. Comme on pourrait s’y attendre, ce sont les producteurs qui pâtissent le plus de la loi du marché.</w:t>
      </w:r>
    </w:p>
    <w:p w14:paraId="12CBC040" w14:textId="77777777" w:rsidR="004E689A" w:rsidRDefault="004E689A" w:rsidP="00D64F44">
      <w:pPr>
        <w:pStyle w:val="Sansinterligne"/>
        <w:jc w:val="both"/>
        <w:rPr>
          <w:rFonts w:ascii="Georgia" w:hAnsi="Georgia"/>
        </w:rPr>
      </w:pPr>
    </w:p>
    <w:p w14:paraId="340501E6" w14:textId="77777777" w:rsidR="00AD3F55" w:rsidRDefault="00AD3F55" w:rsidP="00D64F44">
      <w:pPr>
        <w:pStyle w:val="Sansinterligne"/>
        <w:jc w:val="both"/>
        <w:rPr>
          <w:rFonts w:ascii="Georgia" w:hAnsi="Georgia"/>
        </w:rPr>
      </w:pPr>
    </w:p>
    <w:p w14:paraId="48D237D0" w14:textId="77777777" w:rsidR="00AD3F55" w:rsidRDefault="00AD3F55" w:rsidP="00D64F44">
      <w:pPr>
        <w:pStyle w:val="Sansinterligne"/>
        <w:jc w:val="both"/>
        <w:rPr>
          <w:rFonts w:ascii="Georgia" w:hAnsi="Georgia"/>
        </w:rPr>
      </w:pPr>
    </w:p>
    <w:p w14:paraId="6C6BF67C" w14:textId="77777777" w:rsidR="00AD3F55" w:rsidRDefault="00AD3F55" w:rsidP="00D64F44">
      <w:pPr>
        <w:pStyle w:val="Sansinterligne"/>
        <w:jc w:val="both"/>
        <w:rPr>
          <w:rFonts w:ascii="Georgia" w:hAnsi="Georgia"/>
        </w:rPr>
      </w:pPr>
    </w:p>
    <w:p w14:paraId="2D9B0B54" w14:textId="43B4068C" w:rsidR="004E689A" w:rsidRDefault="004E689A" w:rsidP="00D64F44">
      <w:pPr>
        <w:pStyle w:val="Sansinterligne"/>
        <w:jc w:val="both"/>
        <w:rPr>
          <w:rFonts w:ascii="Georgia" w:hAnsi="Georgia"/>
        </w:rPr>
      </w:pPr>
      <w:r>
        <w:rPr>
          <w:rFonts w:ascii="Georgia" w:hAnsi="Georgia"/>
        </w:rPr>
        <w:t>Ainsi, en 2001, une brique de lait se vendait en moyenne 55 centimes hors taxes. Les éleveurs gagnaient 25 centimes soit 45% du prix. En 2021, la brique se vend 83 centimes et l’éleveur ne gagne plus que 24 centimes soit 29%. Et pourtant, la part de l’agroalimentaire est passée de 40 à 43% du prix. Et la grande distribution ne s’approprie plus 15% mais… 28% !</w:t>
      </w:r>
    </w:p>
    <w:p w14:paraId="300E5235" w14:textId="77777777" w:rsidR="004E689A" w:rsidRDefault="004E689A" w:rsidP="00D64F44">
      <w:pPr>
        <w:pStyle w:val="Sansinterligne"/>
        <w:jc w:val="both"/>
        <w:rPr>
          <w:rFonts w:ascii="Georgia" w:hAnsi="Georgia"/>
        </w:rPr>
      </w:pPr>
    </w:p>
    <w:p w14:paraId="30749A0A" w14:textId="77777777" w:rsidR="004E689A" w:rsidRDefault="004E689A" w:rsidP="00D64F44">
      <w:pPr>
        <w:pStyle w:val="Sansinterligne"/>
        <w:jc w:val="both"/>
        <w:rPr>
          <w:rFonts w:ascii="Georgia" w:hAnsi="Georgia"/>
        </w:rPr>
      </w:pPr>
      <w:r>
        <w:rPr>
          <w:rFonts w:ascii="Georgia" w:hAnsi="Georgia"/>
        </w:rPr>
        <w:t>Un quasi doublement de marge qui a de quoi faire rêver les agriculteurs et continuer d’alimenter leur rancœur !</w:t>
      </w:r>
    </w:p>
    <w:p w14:paraId="7475370F" w14:textId="039DFB28" w:rsidR="004E689A" w:rsidRDefault="004E689A" w:rsidP="00D64F44">
      <w:pPr>
        <w:spacing w:line="240" w:lineRule="auto"/>
        <w:jc w:val="both"/>
        <w:rPr>
          <w:rFonts w:ascii="Georgia" w:hAnsi="Georgia"/>
        </w:rPr>
      </w:pPr>
      <w:r w:rsidRPr="004E689A">
        <w:rPr>
          <w:rFonts w:ascii="Georgia" w:hAnsi="Georgia"/>
        </w:rPr>
        <w:br/>
        <w:t>Les pratiques du numéro un</w:t>
      </w:r>
      <w:r>
        <w:rPr>
          <w:rFonts w:ascii="Georgia" w:hAnsi="Georgia"/>
        </w:rPr>
        <w:t xml:space="preserve"> mondial du lait se font au détriment de la rémunération paysanne et de l’ensemble de la société. La Confédération Paysanne demande une revalorisation immédiate du prix de lait à la hauteur des demandes des organisations de producteurs livrant à Lactalis.</w:t>
      </w:r>
    </w:p>
    <w:p w14:paraId="5EB8D9AA" w14:textId="74832812" w:rsidR="004E689A" w:rsidRDefault="004E689A" w:rsidP="00D64F44">
      <w:pPr>
        <w:spacing w:line="240" w:lineRule="auto"/>
        <w:jc w:val="both"/>
        <w:rPr>
          <w:rFonts w:ascii="Georgia" w:hAnsi="Georgia"/>
        </w:rPr>
      </w:pPr>
    </w:p>
    <w:p w14:paraId="66A52828" w14:textId="07D102A8" w:rsidR="004E689A" w:rsidRPr="004E689A" w:rsidRDefault="007E5B5E" w:rsidP="00D64F44">
      <w:pPr>
        <w:spacing w:line="240" w:lineRule="auto"/>
        <w:jc w:val="both"/>
        <w:rPr>
          <w:rFonts w:ascii="Georgia" w:hAnsi="Georgia"/>
          <w:i/>
          <w:iCs/>
        </w:rPr>
      </w:pPr>
      <w:r>
        <w:rPr>
          <w:rFonts w:ascii="Georgia" w:hAnsi="Georgia"/>
          <w:i/>
          <w:iCs/>
        </w:rPr>
        <w:t>Didier Cochet</w:t>
      </w:r>
      <w:r w:rsidR="004E689A" w:rsidRPr="004E689A">
        <w:rPr>
          <w:rFonts w:ascii="Georgia" w:hAnsi="Georgia"/>
          <w:i/>
          <w:iCs/>
        </w:rPr>
        <w:t xml:space="preserve"> - Indecosa Ain</w:t>
      </w:r>
      <w:r w:rsidR="004E689A">
        <w:rPr>
          <w:rFonts w:ascii="Georgia" w:hAnsi="Georgia"/>
          <w:i/>
          <w:iCs/>
        </w:rPr>
        <w:t xml:space="preserve"> (01)</w:t>
      </w:r>
    </w:p>
    <w:p w14:paraId="51DE8213" w14:textId="24F1429D" w:rsidR="004E689A" w:rsidRDefault="00E3267F" w:rsidP="00D64F44">
      <w:pPr>
        <w:spacing w:line="240" w:lineRule="auto"/>
        <w:jc w:val="both"/>
        <w:rPr>
          <w:rFonts w:ascii="Georgia" w:hAnsi="Georgia"/>
        </w:rPr>
      </w:pPr>
      <w:r>
        <w:rPr>
          <w:rFonts w:ascii="Georgia" w:hAnsi="Georgia"/>
          <w:noProof/>
          <w:sz w:val="28"/>
          <w:szCs w:val="28"/>
        </w:rPr>
        <mc:AlternateContent>
          <mc:Choice Requires="wps">
            <w:drawing>
              <wp:anchor distT="0" distB="0" distL="114300" distR="114300" simplePos="0" relativeHeight="251756032" behindDoc="0" locked="0" layoutInCell="1" allowOverlap="1" wp14:anchorId="59256816" wp14:editId="56955481">
                <wp:simplePos x="0" y="0"/>
                <wp:positionH relativeFrom="margin">
                  <wp:align>left</wp:align>
                </wp:positionH>
                <wp:positionV relativeFrom="paragraph">
                  <wp:posOffset>256540</wp:posOffset>
                </wp:positionV>
                <wp:extent cx="5881370" cy="2813050"/>
                <wp:effectExtent l="0" t="0" r="24130" b="25400"/>
                <wp:wrapNone/>
                <wp:docPr id="4" name="Rectangle : coins arrondis 4"/>
                <wp:cNvGraphicFramePr/>
                <a:graphic xmlns:a="http://schemas.openxmlformats.org/drawingml/2006/main">
                  <a:graphicData uri="http://schemas.microsoft.com/office/word/2010/wordprocessingShape">
                    <wps:wsp>
                      <wps:cNvSpPr/>
                      <wps:spPr>
                        <a:xfrm>
                          <a:off x="0" y="0"/>
                          <a:ext cx="5881370" cy="28130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BC3B1BA" w14:textId="77777777" w:rsidR="00C50BA3" w:rsidRPr="001164BD" w:rsidRDefault="00C50BA3" w:rsidP="00C50BA3">
                            <w:pPr>
                              <w:shd w:val="clear" w:color="auto" w:fill="FFFFFF"/>
                              <w:spacing w:after="150" w:line="240" w:lineRule="auto"/>
                              <w:jc w:val="center"/>
                              <w:outlineLvl w:val="2"/>
                              <w:rPr>
                                <w:rFonts w:ascii="Georgia" w:eastAsia="Times New Roman" w:hAnsi="Georgia" w:cs="Times New Roman"/>
                                <w:b/>
                                <w:bCs/>
                                <w:color w:val="5329ED"/>
                                <w:sz w:val="24"/>
                                <w:szCs w:val="24"/>
                                <w:lang w:eastAsia="fr-FR"/>
                              </w:rPr>
                            </w:pPr>
                            <w:r w:rsidRPr="001164BD">
                              <w:rPr>
                                <w:rFonts w:ascii="Georgia" w:eastAsia="Times New Roman" w:hAnsi="Georgia" w:cs="Times New Roman"/>
                                <w:b/>
                                <w:bCs/>
                                <w:color w:val="5329ED"/>
                                <w:sz w:val="24"/>
                                <w:szCs w:val="24"/>
                                <w:lang w:eastAsia="fr-FR"/>
                              </w:rPr>
                              <w:t>Education à l’alimentation</w:t>
                            </w:r>
                          </w:p>
                          <w:p w14:paraId="4D86213C" w14:textId="77777777" w:rsidR="00C50BA3" w:rsidRPr="004B3636" w:rsidRDefault="00C50BA3" w:rsidP="00C50BA3">
                            <w:pPr>
                              <w:shd w:val="clear" w:color="auto" w:fill="FFFFFF"/>
                              <w:spacing w:after="150" w:line="240" w:lineRule="auto"/>
                              <w:outlineLvl w:val="2"/>
                              <w:rPr>
                                <w:rFonts w:ascii="Roboto" w:eastAsia="Times New Roman" w:hAnsi="Roboto" w:cs="Times New Roman"/>
                                <w:color w:val="333333"/>
                                <w:sz w:val="24"/>
                                <w:szCs w:val="24"/>
                                <w:lang w:eastAsia="fr-FR"/>
                              </w:rPr>
                            </w:pPr>
                            <w:r w:rsidRPr="004B3636">
                              <w:rPr>
                                <w:rFonts w:ascii="Roboto" w:eastAsia="Times New Roman" w:hAnsi="Roboto" w:cs="Times New Roman"/>
                                <w:color w:val="333333"/>
                                <w:sz w:val="24"/>
                                <w:szCs w:val="24"/>
                                <w:lang w:eastAsia="fr-FR"/>
                              </w:rPr>
                              <w:t>Dans un rapport publié début février, le Conseil national de l’alimentation (CNA) a redonné ses recommandations pour le renforcement de l’éducation à l’alimentation pour les citoyens de tout âge. Un travail initié en 2019 qui ne porte pas encore ses fruits.</w:t>
                            </w:r>
                          </w:p>
                          <w:p w14:paraId="2DB5CD98" w14:textId="77777777" w:rsidR="00C50BA3" w:rsidRPr="004B3636" w:rsidRDefault="00C50BA3" w:rsidP="00C50BA3">
                            <w:pPr>
                              <w:shd w:val="clear" w:color="auto" w:fill="FFFFFF"/>
                              <w:spacing w:after="150" w:line="240" w:lineRule="auto"/>
                              <w:rPr>
                                <w:rFonts w:ascii="Roboto" w:eastAsia="Times New Roman" w:hAnsi="Roboto" w:cs="Times New Roman"/>
                                <w:color w:val="333333"/>
                                <w:sz w:val="24"/>
                                <w:szCs w:val="24"/>
                                <w:lang w:eastAsia="fr-FR"/>
                              </w:rPr>
                            </w:pPr>
                            <w:r w:rsidRPr="004B3636">
                              <w:rPr>
                                <w:rFonts w:ascii="Roboto" w:eastAsia="Times New Roman" w:hAnsi="Roboto" w:cs="Times New Roman"/>
                                <w:color w:val="333333"/>
                                <w:sz w:val="24"/>
                                <w:szCs w:val="24"/>
                                <w:lang w:eastAsia="fr-FR"/>
                              </w:rPr>
                              <w:t>Où en-est l</w:t>
                            </w:r>
                            <w:r w:rsidRPr="004B3636">
                              <w:rPr>
                                <w:rFonts w:ascii="Roboto" w:eastAsia="Times New Roman" w:hAnsi="Roboto" w:cs="Times New Roman"/>
                                <w:b/>
                                <w:bCs/>
                                <w:color w:val="333333"/>
                                <w:sz w:val="24"/>
                                <w:szCs w:val="24"/>
                                <w:lang w:eastAsia="fr-FR"/>
                              </w:rPr>
                              <w:t>’éducation à l’alimentation</w:t>
                            </w:r>
                            <w:r w:rsidRPr="004B3636">
                              <w:rPr>
                                <w:rFonts w:ascii="Roboto" w:eastAsia="Times New Roman" w:hAnsi="Roboto" w:cs="Times New Roman"/>
                                <w:color w:val="333333"/>
                                <w:sz w:val="24"/>
                                <w:szCs w:val="24"/>
                                <w:lang w:eastAsia="fr-FR"/>
                              </w:rPr>
                              <w:t> après les </w:t>
                            </w:r>
                            <w:r w:rsidRPr="004B3636">
                              <w:rPr>
                                <w:rFonts w:ascii="Roboto" w:eastAsia="Times New Roman" w:hAnsi="Roboto" w:cs="Times New Roman"/>
                                <w:b/>
                                <w:bCs/>
                                <w:color w:val="333333"/>
                                <w:sz w:val="24"/>
                                <w:szCs w:val="24"/>
                                <w:lang w:eastAsia="fr-FR"/>
                              </w:rPr>
                              <w:t>recommandations</w:t>
                            </w:r>
                            <w:r w:rsidRPr="004B3636">
                              <w:rPr>
                                <w:rFonts w:ascii="Roboto" w:eastAsia="Times New Roman" w:hAnsi="Roboto" w:cs="Times New Roman"/>
                                <w:color w:val="333333"/>
                                <w:sz w:val="24"/>
                                <w:szCs w:val="24"/>
                                <w:lang w:eastAsia="fr-FR"/>
                              </w:rPr>
                              <w:t> préconisées par le Conseil national de l’alimentation (CNA), 5 ans plus tard ? « </w:t>
                            </w:r>
                            <w:r w:rsidRPr="004B3636">
                              <w:rPr>
                                <w:rFonts w:ascii="Roboto" w:eastAsia="Times New Roman" w:hAnsi="Roboto" w:cs="Times New Roman"/>
                                <w:i/>
                                <w:iCs/>
                                <w:color w:val="333333"/>
                                <w:sz w:val="24"/>
                                <w:szCs w:val="24"/>
                                <w:lang w:eastAsia="fr-FR"/>
                              </w:rPr>
                              <w:t>Nous avons fait le constat que ces </w:t>
                            </w:r>
                            <w:r w:rsidRPr="004B3636">
                              <w:rPr>
                                <w:rFonts w:ascii="Roboto" w:eastAsia="Times New Roman" w:hAnsi="Roboto" w:cs="Times New Roman"/>
                                <w:b/>
                                <w:bCs/>
                                <w:i/>
                                <w:iCs/>
                                <w:color w:val="333333"/>
                                <w:sz w:val="24"/>
                                <w:szCs w:val="24"/>
                                <w:lang w:eastAsia="fr-FR"/>
                              </w:rPr>
                              <w:t>recommandation</w:t>
                            </w:r>
                            <w:r w:rsidRPr="004B3636">
                              <w:rPr>
                                <w:rFonts w:ascii="Roboto" w:eastAsia="Times New Roman" w:hAnsi="Roboto" w:cs="Times New Roman"/>
                                <w:i/>
                                <w:iCs/>
                                <w:color w:val="333333"/>
                                <w:sz w:val="24"/>
                                <w:szCs w:val="24"/>
                                <w:lang w:eastAsia="fr-FR"/>
                              </w:rPr>
                              <w:t>s ne sont pas totalement réalisées malgré l’existence d’actions dans les territoires</w:t>
                            </w:r>
                            <w:r w:rsidRPr="004B3636">
                              <w:rPr>
                                <w:rFonts w:ascii="Roboto" w:eastAsia="Times New Roman" w:hAnsi="Roboto" w:cs="Times New Roman"/>
                                <w:color w:val="333333"/>
                                <w:sz w:val="24"/>
                                <w:szCs w:val="24"/>
                                <w:lang w:eastAsia="fr-FR"/>
                              </w:rPr>
                              <w:t> », peut-on lire dans le</w:t>
                            </w:r>
                            <w:hyperlink r:id="rId13" w:history="1">
                              <w:r w:rsidRPr="004B3636">
                                <w:rPr>
                                  <w:rFonts w:ascii="Roboto" w:eastAsia="Times New Roman" w:hAnsi="Roboto" w:cs="Times New Roman"/>
                                  <w:color w:val="111111"/>
                                  <w:sz w:val="24"/>
                                  <w:szCs w:val="24"/>
                                  <w:lang w:eastAsia="fr-FR"/>
                                </w:rPr>
                                <w:t> rapport</w:t>
                              </w:r>
                            </w:hyperlink>
                            <w:r w:rsidRPr="004B3636">
                              <w:rPr>
                                <w:rFonts w:ascii="Roboto" w:eastAsia="Times New Roman" w:hAnsi="Roboto" w:cs="Times New Roman"/>
                                <w:color w:val="333333"/>
                                <w:sz w:val="24"/>
                                <w:szCs w:val="24"/>
                                <w:lang w:eastAsia="fr-FR"/>
                              </w:rPr>
                              <w:t> publié début février 2024. Pour le CNA, Il faudrait que l’Etat reprenne la main pour promouvoir une politique nationale de </w:t>
                            </w:r>
                            <w:r w:rsidRPr="004B3636">
                              <w:rPr>
                                <w:rFonts w:ascii="Roboto" w:eastAsia="Times New Roman" w:hAnsi="Roboto" w:cs="Times New Roman"/>
                                <w:b/>
                                <w:bCs/>
                                <w:color w:val="333333"/>
                                <w:sz w:val="24"/>
                                <w:szCs w:val="24"/>
                                <w:lang w:eastAsia="fr-FR"/>
                              </w:rPr>
                              <w:t>sensibilisation </w:t>
                            </w:r>
                            <w:r w:rsidRPr="004B3636">
                              <w:rPr>
                                <w:rFonts w:ascii="Roboto" w:eastAsia="Times New Roman" w:hAnsi="Roboto" w:cs="Times New Roman"/>
                                <w:color w:val="333333"/>
                                <w:sz w:val="24"/>
                                <w:szCs w:val="24"/>
                                <w:lang w:eastAsia="fr-FR"/>
                              </w:rPr>
                              <w:t>et de</w:t>
                            </w:r>
                            <w:r w:rsidRPr="004B3636">
                              <w:rPr>
                                <w:rFonts w:ascii="Roboto" w:eastAsia="Times New Roman" w:hAnsi="Roboto" w:cs="Times New Roman"/>
                                <w:b/>
                                <w:bCs/>
                                <w:color w:val="333333"/>
                                <w:sz w:val="24"/>
                                <w:szCs w:val="24"/>
                                <w:lang w:eastAsia="fr-FR"/>
                              </w:rPr>
                              <w:t> prévention </w:t>
                            </w:r>
                            <w:r w:rsidRPr="004B3636">
                              <w:rPr>
                                <w:rFonts w:ascii="Roboto" w:eastAsia="Times New Roman" w:hAnsi="Roboto" w:cs="Times New Roman"/>
                                <w:color w:val="333333"/>
                                <w:sz w:val="24"/>
                                <w:szCs w:val="24"/>
                                <w:lang w:eastAsia="fr-FR"/>
                              </w:rPr>
                              <w:t>de la santé par l’</w:t>
                            </w:r>
                            <w:r w:rsidRPr="004B3636">
                              <w:rPr>
                                <w:rFonts w:ascii="Roboto" w:eastAsia="Times New Roman" w:hAnsi="Roboto" w:cs="Times New Roman"/>
                                <w:b/>
                                <w:bCs/>
                                <w:color w:val="333333"/>
                                <w:sz w:val="24"/>
                                <w:szCs w:val="24"/>
                                <w:lang w:eastAsia="fr-FR"/>
                              </w:rPr>
                              <w:t>alimentation</w:t>
                            </w:r>
                            <w:r w:rsidRPr="004B3636">
                              <w:rPr>
                                <w:rFonts w:ascii="Roboto" w:eastAsia="Times New Roman" w:hAnsi="Roboto" w:cs="Times New Roman"/>
                                <w:color w:val="333333"/>
                                <w:sz w:val="24"/>
                                <w:szCs w:val="24"/>
                                <w:lang w:eastAsia="fr-FR"/>
                              </w:rPr>
                              <w:t>. </w:t>
                            </w:r>
                          </w:p>
                          <w:p w14:paraId="329D0F0B" w14:textId="77777777" w:rsidR="00C50BA3" w:rsidRPr="00047978" w:rsidRDefault="00C50BA3" w:rsidP="00C50BA3">
                            <w:pPr>
                              <w:shd w:val="clear" w:color="auto" w:fill="FFFFFF"/>
                              <w:spacing w:after="150" w:line="240" w:lineRule="auto"/>
                              <w:rPr>
                                <w:rFonts w:ascii="Roboto" w:eastAsia="Times New Roman" w:hAnsi="Roboto" w:cs="Times New Roman"/>
                                <w:color w:val="333333"/>
                                <w:sz w:val="21"/>
                                <w:szCs w:val="21"/>
                                <w:lang w:eastAsia="fr-FR"/>
                              </w:rPr>
                            </w:pPr>
                          </w:p>
                          <w:p w14:paraId="4E56F622" w14:textId="77777777" w:rsidR="00C50BA3" w:rsidRDefault="00C50BA3" w:rsidP="00C50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256816" id="Rectangle : coins arrondis 4" o:spid="_x0000_s1031" style="position:absolute;left:0;text-align:left;margin-left:0;margin-top:20.2pt;width:463.1pt;height:221.5pt;z-index:251756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" fillcolor="white [3201]" strokecolor="#4472c4 [3204]" strokeweight="1pt">
                <v:stroke joinstyle="miter"/>
                <v:textbox>
                  <w:txbxContent>
                    <w:p w14:paraId="6BC3B1BA" w14:textId="77777777" w:rsidR="00C50BA3" w:rsidRPr="001164BD" w:rsidRDefault="00C50BA3" w:rsidP="00C50BA3">
                      <w:pPr>
                        <w:shd w:val="clear" w:color="auto" w:fill="FFFFFF"/>
                        <w:spacing w:after="150" w:line="240" w:lineRule="auto"/>
                        <w:jc w:val="center"/>
                        <w:outlineLvl w:val="2"/>
                        <w:rPr>
                          <w:rFonts w:ascii="Georgia" w:eastAsia="Times New Roman" w:hAnsi="Georgia" w:cs="Times New Roman"/>
                          <w:b/>
                          <w:bCs/>
                          <w:color w:val="5329ED"/>
                          <w:sz w:val="24"/>
                          <w:szCs w:val="24"/>
                          <w:lang w:eastAsia="fr-FR"/>
                        </w:rPr>
                      </w:pPr>
                      <w:r w:rsidRPr="001164BD">
                        <w:rPr>
                          <w:rFonts w:ascii="Georgia" w:eastAsia="Times New Roman" w:hAnsi="Georgia" w:cs="Times New Roman"/>
                          <w:b/>
                          <w:bCs/>
                          <w:color w:val="5329ED"/>
                          <w:sz w:val="24"/>
                          <w:szCs w:val="24"/>
                          <w:lang w:eastAsia="fr-FR"/>
                        </w:rPr>
                        <w:t>Education à l’alimentation</w:t>
                      </w:r>
                    </w:p>
                    <w:p w14:paraId="4D86213C" w14:textId="77777777" w:rsidR="00C50BA3" w:rsidRPr="004B3636" w:rsidRDefault="00C50BA3" w:rsidP="00C50BA3">
                      <w:pPr>
                        <w:shd w:val="clear" w:color="auto" w:fill="FFFFFF"/>
                        <w:spacing w:after="150" w:line="240" w:lineRule="auto"/>
                        <w:outlineLvl w:val="2"/>
                        <w:rPr>
                          <w:rFonts w:ascii="Roboto" w:eastAsia="Times New Roman" w:hAnsi="Roboto" w:cs="Times New Roman"/>
                          <w:color w:val="333333"/>
                          <w:sz w:val="24"/>
                          <w:szCs w:val="24"/>
                          <w:lang w:eastAsia="fr-FR"/>
                        </w:rPr>
                      </w:pPr>
                      <w:r w:rsidRPr="004B3636">
                        <w:rPr>
                          <w:rFonts w:ascii="Roboto" w:eastAsia="Times New Roman" w:hAnsi="Roboto" w:cs="Times New Roman"/>
                          <w:color w:val="333333"/>
                          <w:sz w:val="24"/>
                          <w:szCs w:val="24"/>
                          <w:lang w:eastAsia="fr-FR"/>
                        </w:rPr>
                        <w:t>Dans un rapport publié début février, le Conseil national de l’alimentation (CNA) a redonné ses recommandations pour le renforcement de l’éducation à l’alimentation pour les citoyens de tout âge. Un travail initié en 2019 qui ne porte pas encore ses fruits.</w:t>
                      </w:r>
                    </w:p>
                    <w:p w14:paraId="2DB5CD98" w14:textId="77777777" w:rsidR="00C50BA3" w:rsidRPr="004B3636" w:rsidRDefault="00C50BA3" w:rsidP="00C50BA3">
                      <w:pPr>
                        <w:shd w:val="clear" w:color="auto" w:fill="FFFFFF"/>
                        <w:spacing w:after="150" w:line="240" w:lineRule="auto"/>
                        <w:rPr>
                          <w:rFonts w:ascii="Roboto" w:eastAsia="Times New Roman" w:hAnsi="Roboto" w:cs="Times New Roman"/>
                          <w:color w:val="333333"/>
                          <w:sz w:val="24"/>
                          <w:szCs w:val="24"/>
                          <w:lang w:eastAsia="fr-FR"/>
                        </w:rPr>
                      </w:pPr>
                      <w:r w:rsidRPr="004B3636">
                        <w:rPr>
                          <w:rFonts w:ascii="Roboto" w:eastAsia="Times New Roman" w:hAnsi="Roboto" w:cs="Times New Roman"/>
                          <w:color w:val="333333"/>
                          <w:sz w:val="24"/>
                          <w:szCs w:val="24"/>
                          <w:lang w:eastAsia="fr-FR"/>
                        </w:rPr>
                        <w:t>Où en-est l</w:t>
                      </w:r>
                      <w:r w:rsidRPr="004B3636">
                        <w:rPr>
                          <w:rFonts w:ascii="Roboto" w:eastAsia="Times New Roman" w:hAnsi="Roboto" w:cs="Times New Roman"/>
                          <w:b/>
                          <w:bCs/>
                          <w:color w:val="333333"/>
                          <w:sz w:val="24"/>
                          <w:szCs w:val="24"/>
                          <w:lang w:eastAsia="fr-FR"/>
                        </w:rPr>
                        <w:t>’éducation à l’alimentation</w:t>
                      </w:r>
                      <w:r w:rsidRPr="004B3636">
                        <w:rPr>
                          <w:rFonts w:ascii="Roboto" w:eastAsia="Times New Roman" w:hAnsi="Roboto" w:cs="Times New Roman"/>
                          <w:color w:val="333333"/>
                          <w:sz w:val="24"/>
                          <w:szCs w:val="24"/>
                          <w:lang w:eastAsia="fr-FR"/>
                        </w:rPr>
                        <w:t> après les </w:t>
                      </w:r>
                      <w:r w:rsidRPr="004B3636">
                        <w:rPr>
                          <w:rFonts w:ascii="Roboto" w:eastAsia="Times New Roman" w:hAnsi="Roboto" w:cs="Times New Roman"/>
                          <w:b/>
                          <w:bCs/>
                          <w:color w:val="333333"/>
                          <w:sz w:val="24"/>
                          <w:szCs w:val="24"/>
                          <w:lang w:eastAsia="fr-FR"/>
                        </w:rPr>
                        <w:t>recommandations</w:t>
                      </w:r>
                      <w:r w:rsidRPr="004B3636">
                        <w:rPr>
                          <w:rFonts w:ascii="Roboto" w:eastAsia="Times New Roman" w:hAnsi="Roboto" w:cs="Times New Roman"/>
                          <w:color w:val="333333"/>
                          <w:sz w:val="24"/>
                          <w:szCs w:val="24"/>
                          <w:lang w:eastAsia="fr-FR"/>
                        </w:rPr>
                        <w:t> préconisées par le Conseil national de l’alimentation (CNA), 5 ans plus tard ? « </w:t>
                      </w:r>
                      <w:r w:rsidRPr="004B3636">
                        <w:rPr>
                          <w:rFonts w:ascii="Roboto" w:eastAsia="Times New Roman" w:hAnsi="Roboto" w:cs="Times New Roman"/>
                          <w:i/>
                          <w:iCs/>
                          <w:color w:val="333333"/>
                          <w:sz w:val="24"/>
                          <w:szCs w:val="24"/>
                          <w:lang w:eastAsia="fr-FR"/>
                        </w:rPr>
                        <w:t>Nous avons fait le constat que ces </w:t>
                      </w:r>
                      <w:r w:rsidRPr="004B3636">
                        <w:rPr>
                          <w:rFonts w:ascii="Roboto" w:eastAsia="Times New Roman" w:hAnsi="Roboto" w:cs="Times New Roman"/>
                          <w:b/>
                          <w:bCs/>
                          <w:i/>
                          <w:iCs/>
                          <w:color w:val="333333"/>
                          <w:sz w:val="24"/>
                          <w:szCs w:val="24"/>
                          <w:lang w:eastAsia="fr-FR"/>
                        </w:rPr>
                        <w:t>recommandation</w:t>
                      </w:r>
                      <w:r w:rsidRPr="004B3636">
                        <w:rPr>
                          <w:rFonts w:ascii="Roboto" w:eastAsia="Times New Roman" w:hAnsi="Roboto" w:cs="Times New Roman"/>
                          <w:i/>
                          <w:iCs/>
                          <w:color w:val="333333"/>
                          <w:sz w:val="24"/>
                          <w:szCs w:val="24"/>
                          <w:lang w:eastAsia="fr-FR"/>
                        </w:rPr>
                        <w:t>s ne sont pas totalement réalisées malgré l’existence d’actions dans les territoires</w:t>
                      </w:r>
                      <w:r w:rsidRPr="004B3636">
                        <w:rPr>
                          <w:rFonts w:ascii="Roboto" w:eastAsia="Times New Roman" w:hAnsi="Roboto" w:cs="Times New Roman"/>
                          <w:color w:val="333333"/>
                          <w:sz w:val="24"/>
                          <w:szCs w:val="24"/>
                          <w:lang w:eastAsia="fr-FR"/>
                        </w:rPr>
                        <w:t> », peut-on lire dans le</w:t>
                      </w:r>
                      <w:hyperlink r:id="rId14" w:history="1">
                        <w:r w:rsidRPr="004B3636">
                          <w:rPr>
                            <w:rFonts w:ascii="Roboto" w:eastAsia="Times New Roman" w:hAnsi="Roboto" w:cs="Times New Roman"/>
                            <w:color w:val="111111"/>
                            <w:sz w:val="24"/>
                            <w:szCs w:val="24"/>
                            <w:lang w:eastAsia="fr-FR"/>
                          </w:rPr>
                          <w:t> rapport</w:t>
                        </w:r>
                      </w:hyperlink>
                      <w:r w:rsidRPr="004B3636">
                        <w:rPr>
                          <w:rFonts w:ascii="Roboto" w:eastAsia="Times New Roman" w:hAnsi="Roboto" w:cs="Times New Roman"/>
                          <w:color w:val="333333"/>
                          <w:sz w:val="24"/>
                          <w:szCs w:val="24"/>
                          <w:lang w:eastAsia="fr-FR"/>
                        </w:rPr>
                        <w:t> publié début février 2024. Pour le CNA, Il faudrait que l’Etat reprenne la main pour promouvoir une politique nationale de </w:t>
                      </w:r>
                      <w:r w:rsidRPr="004B3636">
                        <w:rPr>
                          <w:rFonts w:ascii="Roboto" w:eastAsia="Times New Roman" w:hAnsi="Roboto" w:cs="Times New Roman"/>
                          <w:b/>
                          <w:bCs/>
                          <w:color w:val="333333"/>
                          <w:sz w:val="24"/>
                          <w:szCs w:val="24"/>
                          <w:lang w:eastAsia="fr-FR"/>
                        </w:rPr>
                        <w:t>sensibilisation </w:t>
                      </w:r>
                      <w:r w:rsidRPr="004B3636">
                        <w:rPr>
                          <w:rFonts w:ascii="Roboto" w:eastAsia="Times New Roman" w:hAnsi="Roboto" w:cs="Times New Roman"/>
                          <w:color w:val="333333"/>
                          <w:sz w:val="24"/>
                          <w:szCs w:val="24"/>
                          <w:lang w:eastAsia="fr-FR"/>
                        </w:rPr>
                        <w:t>et de</w:t>
                      </w:r>
                      <w:r w:rsidRPr="004B3636">
                        <w:rPr>
                          <w:rFonts w:ascii="Roboto" w:eastAsia="Times New Roman" w:hAnsi="Roboto" w:cs="Times New Roman"/>
                          <w:b/>
                          <w:bCs/>
                          <w:color w:val="333333"/>
                          <w:sz w:val="24"/>
                          <w:szCs w:val="24"/>
                          <w:lang w:eastAsia="fr-FR"/>
                        </w:rPr>
                        <w:t> prévention </w:t>
                      </w:r>
                      <w:r w:rsidRPr="004B3636">
                        <w:rPr>
                          <w:rFonts w:ascii="Roboto" w:eastAsia="Times New Roman" w:hAnsi="Roboto" w:cs="Times New Roman"/>
                          <w:color w:val="333333"/>
                          <w:sz w:val="24"/>
                          <w:szCs w:val="24"/>
                          <w:lang w:eastAsia="fr-FR"/>
                        </w:rPr>
                        <w:t>de la santé par l’</w:t>
                      </w:r>
                      <w:r w:rsidRPr="004B3636">
                        <w:rPr>
                          <w:rFonts w:ascii="Roboto" w:eastAsia="Times New Roman" w:hAnsi="Roboto" w:cs="Times New Roman"/>
                          <w:b/>
                          <w:bCs/>
                          <w:color w:val="333333"/>
                          <w:sz w:val="24"/>
                          <w:szCs w:val="24"/>
                          <w:lang w:eastAsia="fr-FR"/>
                        </w:rPr>
                        <w:t>alimentation</w:t>
                      </w:r>
                      <w:r w:rsidRPr="004B3636">
                        <w:rPr>
                          <w:rFonts w:ascii="Roboto" w:eastAsia="Times New Roman" w:hAnsi="Roboto" w:cs="Times New Roman"/>
                          <w:color w:val="333333"/>
                          <w:sz w:val="24"/>
                          <w:szCs w:val="24"/>
                          <w:lang w:eastAsia="fr-FR"/>
                        </w:rPr>
                        <w:t>. </w:t>
                      </w:r>
                    </w:p>
                    <w:p w14:paraId="329D0F0B" w14:textId="77777777" w:rsidR="00C50BA3" w:rsidRPr="00047978" w:rsidRDefault="00C50BA3" w:rsidP="00C50BA3">
                      <w:pPr>
                        <w:shd w:val="clear" w:color="auto" w:fill="FFFFFF"/>
                        <w:spacing w:after="150" w:line="240" w:lineRule="auto"/>
                        <w:rPr>
                          <w:rFonts w:ascii="Roboto" w:eastAsia="Times New Roman" w:hAnsi="Roboto" w:cs="Times New Roman"/>
                          <w:color w:val="333333"/>
                          <w:sz w:val="21"/>
                          <w:szCs w:val="21"/>
                          <w:lang w:eastAsia="fr-FR"/>
                        </w:rPr>
                      </w:pPr>
                    </w:p>
                    <w:p w14:paraId="4E56F622" w14:textId="77777777" w:rsidR="00C50BA3" w:rsidRDefault="00C50BA3" w:rsidP="00C50BA3">
                      <w:pPr>
                        <w:jc w:val="center"/>
                      </w:pPr>
                    </w:p>
                  </w:txbxContent>
                </v:textbox>
                <w10:wrap anchorx="margin"/>
              </v:roundrect>
            </w:pict>
          </mc:Fallback>
        </mc:AlternateContent>
      </w:r>
    </w:p>
    <w:p w14:paraId="203DDAB1" w14:textId="39FFC9E6" w:rsidR="00C50BA3" w:rsidRPr="004E689A" w:rsidRDefault="00C50BA3" w:rsidP="00D64F44">
      <w:pPr>
        <w:spacing w:line="240" w:lineRule="auto"/>
        <w:jc w:val="both"/>
        <w:rPr>
          <w:rFonts w:ascii="Georgia" w:hAnsi="Georgia"/>
        </w:rPr>
      </w:pPr>
    </w:p>
    <w:p w14:paraId="31C827B5" w14:textId="0BA748EC" w:rsidR="00C50BA3" w:rsidRDefault="00C652E1">
      <w:pPr>
        <w:rPr>
          <w:b/>
          <w:bCs/>
          <w:sz w:val="32"/>
          <w:szCs w:val="28"/>
        </w:rPr>
      </w:pPr>
      <w:r>
        <w:rPr>
          <w:b/>
          <w:bCs/>
          <w:noProof/>
          <w:sz w:val="32"/>
          <w:szCs w:val="28"/>
        </w:rPr>
        <mc:AlternateContent>
          <mc:Choice Requires="wps">
            <w:drawing>
              <wp:anchor distT="0" distB="0" distL="114300" distR="114300" simplePos="0" relativeHeight="251758080" behindDoc="0" locked="0" layoutInCell="1" allowOverlap="1" wp14:anchorId="2BA54653" wp14:editId="66E4F3E6">
                <wp:simplePos x="0" y="0"/>
                <wp:positionH relativeFrom="column">
                  <wp:posOffset>1905</wp:posOffset>
                </wp:positionH>
                <wp:positionV relativeFrom="paragraph">
                  <wp:posOffset>2758440</wp:posOffset>
                </wp:positionV>
                <wp:extent cx="5988050" cy="3371850"/>
                <wp:effectExtent l="0" t="0" r="12700" b="19050"/>
                <wp:wrapNone/>
                <wp:docPr id="7" name="Rectangle : coins arrondis 7"/>
                <wp:cNvGraphicFramePr/>
                <a:graphic xmlns:a="http://schemas.openxmlformats.org/drawingml/2006/main">
                  <a:graphicData uri="http://schemas.microsoft.com/office/word/2010/wordprocessingShape">
                    <wps:wsp>
                      <wps:cNvSpPr/>
                      <wps:spPr>
                        <a:xfrm>
                          <a:off x="0" y="0"/>
                          <a:ext cx="5988050" cy="3371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DDD58CB" w14:textId="09D2E9B1" w:rsidR="001164BD" w:rsidRPr="001164BD" w:rsidRDefault="001164BD" w:rsidP="001164BD">
                            <w:pPr>
                              <w:shd w:val="clear" w:color="auto" w:fill="FFFFFF"/>
                              <w:spacing w:before="90" w:after="150" w:line="240" w:lineRule="auto"/>
                              <w:jc w:val="center"/>
                              <w:outlineLvl w:val="1"/>
                              <w:rPr>
                                <w:rFonts w:ascii="Georgia" w:eastAsia="Times New Roman" w:hAnsi="Georgia" w:cs="Times New Roman"/>
                                <w:b/>
                                <w:bCs/>
                                <w:color w:val="5329ED"/>
                                <w:sz w:val="24"/>
                                <w:szCs w:val="24"/>
                                <w:lang w:eastAsia="fr-FR"/>
                              </w:rPr>
                            </w:pPr>
                            <w:r w:rsidRPr="001164BD">
                              <w:rPr>
                                <w:rFonts w:ascii="Georgia" w:eastAsia="Times New Roman" w:hAnsi="Georgia" w:cs="Times New Roman"/>
                                <w:b/>
                                <w:bCs/>
                                <w:color w:val="5329ED"/>
                                <w:sz w:val="24"/>
                                <w:szCs w:val="24"/>
                                <w:lang w:eastAsia="fr-FR"/>
                              </w:rPr>
                              <w:t xml:space="preserve">À Mouans-Sartoux, on mange deux fois plus bio </w:t>
                            </w:r>
                            <w:r>
                              <w:rPr>
                                <w:rFonts w:ascii="Georgia" w:eastAsia="Times New Roman" w:hAnsi="Georgia" w:cs="Times New Roman"/>
                                <w:b/>
                                <w:bCs/>
                                <w:color w:val="5329ED"/>
                                <w:sz w:val="24"/>
                                <w:szCs w:val="24"/>
                                <w:lang w:eastAsia="fr-FR"/>
                              </w:rPr>
                              <w:br/>
                            </w:r>
                            <w:r w:rsidRPr="001164BD">
                              <w:rPr>
                                <w:rFonts w:ascii="Georgia" w:eastAsia="Times New Roman" w:hAnsi="Georgia" w:cs="Times New Roman"/>
                                <w:b/>
                                <w:bCs/>
                                <w:color w:val="5329ED"/>
                                <w:sz w:val="24"/>
                                <w:szCs w:val="24"/>
                                <w:lang w:eastAsia="fr-FR"/>
                              </w:rPr>
                              <w:t>que la moyenne française</w:t>
                            </w:r>
                          </w:p>
                          <w:p w14:paraId="7FA41F4F" w14:textId="77777777" w:rsidR="001164BD" w:rsidRPr="001164BD" w:rsidRDefault="001164BD" w:rsidP="001164BD">
                            <w:pPr>
                              <w:shd w:val="clear" w:color="auto" w:fill="FFFFFF"/>
                              <w:spacing w:before="100" w:beforeAutospacing="1" w:after="600" w:line="240" w:lineRule="auto"/>
                              <w:rPr>
                                <w:rFonts w:ascii="Georgia" w:eastAsia="Times New Roman" w:hAnsi="Georgia" w:cs="Times New Roman"/>
                                <w:sz w:val="24"/>
                                <w:szCs w:val="24"/>
                                <w:lang w:eastAsia="fr-FR"/>
                              </w:rPr>
                            </w:pPr>
                            <w:r w:rsidRPr="001164BD">
                              <w:rPr>
                                <w:rFonts w:ascii="Georgia" w:eastAsia="Times New Roman" w:hAnsi="Georgia" w:cs="Times New Roman"/>
                                <w:i/>
                                <w:iCs/>
                                <w:sz w:val="24"/>
                                <w:szCs w:val="24"/>
                                <w:lang w:eastAsia="fr-FR"/>
                              </w:rPr>
                              <w:t>« Il n’y a pas de temps à perdre »</w:t>
                            </w:r>
                            <w:r w:rsidRPr="001164BD">
                              <w:rPr>
                                <w:rFonts w:ascii="Georgia" w:eastAsia="Times New Roman" w:hAnsi="Georgia" w:cs="Times New Roman"/>
                                <w:sz w:val="24"/>
                                <w:szCs w:val="24"/>
                                <w:lang w:eastAsia="fr-FR"/>
                              </w:rPr>
                              <w:t xml:space="preserve"> nous dit Gilles </w:t>
                            </w:r>
                            <w:proofErr w:type="spellStart"/>
                            <w:r w:rsidRPr="001164BD">
                              <w:rPr>
                                <w:rFonts w:ascii="Georgia" w:eastAsia="Times New Roman" w:hAnsi="Georgia" w:cs="Times New Roman"/>
                                <w:sz w:val="24"/>
                                <w:szCs w:val="24"/>
                                <w:lang w:eastAsia="fr-FR"/>
                              </w:rPr>
                              <w:t>Pérole</w:t>
                            </w:r>
                            <w:proofErr w:type="spellEnd"/>
                            <w:r w:rsidRPr="001164BD">
                              <w:rPr>
                                <w:rFonts w:ascii="Georgia" w:eastAsia="Times New Roman" w:hAnsi="Georgia" w:cs="Times New Roman"/>
                                <w:sz w:val="24"/>
                                <w:szCs w:val="24"/>
                                <w:lang w:eastAsia="fr-FR"/>
                              </w:rPr>
                              <w:t>. Cet adjoint au maire de Mouans-Sartoux, ville de 10 000 habitants, nous rappelle d’emblée que </w:t>
                            </w:r>
                            <w:r w:rsidRPr="001164BD">
                              <w:rPr>
                                <w:rFonts w:ascii="Georgia" w:eastAsia="Times New Roman" w:hAnsi="Georgia" w:cs="Times New Roman"/>
                                <w:i/>
                                <w:iCs/>
                                <w:sz w:val="24"/>
                                <w:szCs w:val="24"/>
                                <w:lang w:eastAsia="fr-FR"/>
                              </w:rPr>
                              <w:t>« changer son alimentation et les modes de production » </w:t>
                            </w:r>
                            <w:r w:rsidRPr="001164BD">
                              <w:rPr>
                                <w:rFonts w:ascii="Georgia" w:eastAsia="Times New Roman" w:hAnsi="Georgia" w:cs="Times New Roman"/>
                                <w:sz w:val="24"/>
                                <w:szCs w:val="24"/>
                                <w:lang w:eastAsia="fr-FR"/>
                              </w:rPr>
                              <w:t>est une solution simple et efficace pour lutter contre le réchauffement climatique. Plus précisément, la transition alimentaire représente 25 % des solutions pour atteindre les objectifs de l’Accord de Paris… sans investissement massif à réaliser en amont ! À Mouans-Sartoux, les habitants ont diminué de 20 % en moyenne l’impact carbone de leur alimentation ; les plus motivés allant même jusqu’à 42 %, comme l’indique une étude scientifique de l’Université Côte d’Azur en 2023. </w:t>
                            </w:r>
                            <w:r w:rsidRPr="001164BD">
                              <w:rPr>
                                <w:rFonts w:ascii="Georgia" w:eastAsia="Times New Roman" w:hAnsi="Georgia" w:cs="Times New Roman"/>
                                <w:i/>
                                <w:iCs/>
                                <w:sz w:val="24"/>
                                <w:szCs w:val="24"/>
                                <w:lang w:eastAsia="fr-FR"/>
                              </w:rPr>
                              <w:t>« Depuis 2012, nous avons une cantine 100 % bio, dont 96 % des légumes proviennent de la ferme municipale »</w:t>
                            </w:r>
                            <w:r w:rsidRPr="001164BD">
                              <w:rPr>
                                <w:rFonts w:ascii="Georgia" w:eastAsia="Times New Roman" w:hAnsi="Georgia" w:cs="Times New Roman"/>
                                <w:sz w:val="24"/>
                                <w:szCs w:val="24"/>
                                <w:lang w:eastAsia="fr-FR"/>
                              </w:rPr>
                              <w:t xml:space="preserve"> explique Gilles </w:t>
                            </w:r>
                            <w:proofErr w:type="spellStart"/>
                            <w:r w:rsidRPr="001164BD">
                              <w:rPr>
                                <w:rFonts w:ascii="Georgia" w:eastAsia="Times New Roman" w:hAnsi="Georgia" w:cs="Times New Roman"/>
                                <w:sz w:val="24"/>
                                <w:szCs w:val="24"/>
                                <w:lang w:eastAsia="fr-FR"/>
                              </w:rPr>
                              <w:t>Pérole</w:t>
                            </w:r>
                            <w:proofErr w:type="spellEnd"/>
                            <w:r w:rsidRPr="001164BD">
                              <w:rPr>
                                <w:rFonts w:ascii="Georgia" w:eastAsia="Times New Roman" w:hAnsi="Georgia" w:cs="Times New Roman"/>
                                <w:sz w:val="24"/>
                                <w:szCs w:val="24"/>
                                <w:lang w:eastAsia="fr-FR"/>
                              </w:rPr>
                              <w:t>. </w:t>
                            </w:r>
                            <w:r w:rsidRPr="001164BD">
                              <w:rPr>
                                <w:rFonts w:ascii="Georgia" w:eastAsia="Times New Roman" w:hAnsi="Georgia" w:cs="Times New Roman"/>
                                <w:i/>
                                <w:iCs/>
                                <w:sz w:val="24"/>
                                <w:szCs w:val="24"/>
                                <w:lang w:eastAsia="fr-FR"/>
                              </w:rPr>
                              <w:t>« La cantine produit 1 100 repas par jour et les agriculteurs de la ferme municipale sont salariés par la commune ». </w:t>
                            </w:r>
                          </w:p>
                          <w:p w14:paraId="6DEAE1CA" w14:textId="77777777" w:rsidR="001164BD" w:rsidRPr="001164BD" w:rsidRDefault="001164BD" w:rsidP="00116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A54653" id="Rectangle : coins arrondis 7" o:spid="_x0000_s1032" style="position:absolute;margin-left:.15pt;margin-top:217.2pt;width:471.5pt;height:265.5pt;z-index:25175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" fillcolor="white [3201]" strokecolor="#4472c4 [3204]" strokeweight="1pt">
                <v:stroke joinstyle="miter"/>
                <v:textbox>
                  <w:txbxContent>
                    <w:p w14:paraId="0DDD58CB" w14:textId="09D2E9B1" w:rsidR="001164BD" w:rsidRPr="001164BD" w:rsidRDefault="001164BD" w:rsidP="001164BD">
                      <w:pPr>
                        <w:shd w:val="clear" w:color="auto" w:fill="FFFFFF"/>
                        <w:spacing w:before="90" w:after="150" w:line="240" w:lineRule="auto"/>
                        <w:jc w:val="center"/>
                        <w:outlineLvl w:val="1"/>
                        <w:rPr>
                          <w:rFonts w:ascii="Georgia" w:eastAsia="Times New Roman" w:hAnsi="Georgia" w:cs="Times New Roman"/>
                          <w:b/>
                          <w:bCs/>
                          <w:color w:val="5329ED"/>
                          <w:sz w:val="24"/>
                          <w:szCs w:val="24"/>
                          <w:lang w:eastAsia="fr-FR"/>
                        </w:rPr>
                      </w:pPr>
                      <w:r w:rsidRPr="001164BD">
                        <w:rPr>
                          <w:rFonts w:ascii="Georgia" w:eastAsia="Times New Roman" w:hAnsi="Georgia" w:cs="Times New Roman"/>
                          <w:b/>
                          <w:bCs/>
                          <w:color w:val="5329ED"/>
                          <w:sz w:val="24"/>
                          <w:szCs w:val="24"/>
                          <w:lang w:eastAsia="fr-FR"/>
                        </w:rPr>
                        <w:t xml:space="preserve">À Mouans-Sartoux, on mange deux fois plus bio </w:t>
                      </w:r>
                      <w:r>
                        <w:rPr>
                          <w:rFonts w:ascii="Georgia" w:eastAsia="Times New Roman" w:hAnsi="Georgia" w:cs="Times New Roman"/>
                          <w:b/>
                          <w:bCs/>
                          <w:color w:val="5329ED"/>
                          <w:sz w:val="24"/>
                          <w:szCs w:val="24"/>
                          <w:lang w:eastAsia="fr-FR"/>
                        </w:rPr>
                        <w:br/>
                      </w:r>
                      <w:r w:rsidRPr="001164BD">
                        <w:rPr>
                          <w:rFonts w:ascii="Georgia" w:eastAsia="Times New Roman" w:hAnsi="Georgia" w:cs="Times New Roman"/>
                          <w:b/>
                          <w:bCs/>
                          <w:color w:val="5329ED"/>
                          <w:sz w:val="24"/>
                          <w:szCs w:val="24"/>
                          <w:lang w:eastAsia="fr-FR"/>
                        </w:rPr>
                        <w:t>que la moyenne française</w:t>
                      </w:r>
                    </w:p>
                    <w:p w14:paraId="7FA41F4F" w14:textId="77777777" w:rsidR="001164BD" w:rsidRPr="001164BD" w:rsidRDefault="001164BD" w:rsidP="001164BD">
                      <w:pPr>
                        <w:shd w:val="clear" w:color="auto" w:fill="FFFFFF"/>
                        <w:spacing w:before="100" w:beforeAutospacing="1" w:after="600" w:line="240" w:lineRule="auto"/>
                        <w:rPr>
                          <w:rFonts w:ascii="Georgia" w:eastAsia="Times New Roman" w:hAnsi="Georgia" w:cs="Times New Roman"/>
                          <w:sz w:val="24"/>
                          <w:szCs w:val="24"/>
                          <w:lang w:eastAsia="fr-FR"/>
                        </w:rPr>
                      </w:pPr>
                      <w:r w:rsidRPr="001164BD">
                        <w:rPr>
                          <w:rFonts w:ascii="Georgia" w:eastAsia="Times New Roman" w:hAnsi="Georgia" w:cs="Times New Roman"/>
                          <w:i/>
                          <w:iCs/>
                          <w:sz w:val="24"/>
                          <w:szCs w:val="24"/>
                          <w:lang w:eastAsia="fr-FR"/>
                        </w:rPr>
                        <w:t>« Il n’y a pas de temps à perdre »</w:t>
                      </w:r>
                      <w:r w:rsidRPr="001164BD">
                        <w:rPr>
                          <w:rFonts w:ascii="Georgia" w:eastAsia="Times New Roman" w:hAnsi="Georgia" w:cs="Times New Roman"/>
                          <w:sz w:val="24"/>
                          <w:szCs w:val="24"/>
                          <w:lang w:eastAsia="fr-FR"/>
                        </w:rPr>
                        <w:t xml:space="preserve"> nous dit Gilles </w:t>
                      </w:r>
                      <w:proofErr w:type="spellStart"/>
                      <w:r w:rsidRPr="001164BD">
                        <w:rPr>
                          <w:rFonts w:ascii="Georgia" w:eastAsia="Times New Roman" w:hAnsi="Georgia" w:cs="Times New Roman"/>
                          <w:sz w:val="24"/>
                          <w:szCs w:val="24"/>
                          <w:lang w:eastAsia="fr-FR"/>
                        </w:rPr>
                        <w:t>Pérole</w:t>
                      </w:r>
                      <w:proofErr w:type="spellEnd"/>
                      <w:r w:rsidRPr="001164BD">
                        <w:rPr>
                          <w:rFonts w:ascii="Georgia" w:eastAsia="Times New Roman" w:hAnsi="Georgia" w:cs="Times New Roman"/>
                          <w:sz w:val="24"/>
                          <w:szCs w:val="24"/>
                          <w:lang w:eastAsia="fr-FR"/>
                        </w:rPr>
                        <w:t>. Cet adjoint au maire de Mouans-Sartoux, ville de 10 000 habitants, nous rappelle d’emblée que </w:t>
                      </w:r>
                      <w:r w:rsidRPr="001164BD">
                        <w:rPr>
                          <w:rFonts w:ascii="Georgia" w:eastAsia="Times New Roman" w:hAnsi="Georgia" w:cs="Times New Roman"/>
                          <w:i/>
                          <w:iCs/>
                          <w:sz w:val="24"/>
                          <w:szCs w:val="24"/>
                          <w:lang w:eastAsia="fr-FR"/>
                        </w:rPr>
                        <w:t>« changer son alimentation et les modes de production » </w:t>
                      </w:r>
                      <w:r w:rsidRPr="001164BD">
                        <w:rPr>
                          <w:rFonts w:ascii="Georgia" w:eastAsia="Times New Roman" w:hAnsi="Georgia" w:cs="Times New Roman"/>
                          <w:sz w:val="24"/>
                          <w:szCs w:val="24"/>
                          <w:lang w:eastAsia="fr-FR"/>
                        </w:rPr>
                        <w:t>est une solution simple et efficace pour lutter contre le réchauffement climatique. Plus précisément, la transition alimentaire représente 25 % des solutions pour atteindre les objectifs de l’Accord de Paris… sans investissement massif à réaliser en amont ! À Mouans-Sartoux, les habitants ont diminué de 20 % en moyenne l’impact carbone de leur alimentation ; les plus motivés allant même jusqu’à 42 %, comme l’indique une étude scientifique de l’Université Côte d’Azur en 2023. </w:t>
                      </w:r>
                      <w:r w:rsidRPr="001164BD">
                        <w:rPr>
                          <w:rFonts w:ascii="Georgia" w:eastAsia="Times New Roman" w:hAnsi="Georgia" w:cs="Times New Roman"/>
                          <w:i/>
                          <w:iCs/>
                          <w:sz w:val="24"/>
                          <w:szCs w:val="24"/>
                          <w:lang w:eastAsia="fr-FR"/>
                        </w:rPr>
                        <w:t>« Depuis 2012, nous avons une cantine 100 % bio, dont 96 % des légumes proviennent de la ferme municipale »</w:t>
                      </w:r>
                      <w:r w:rsidRPr="001164BD">
                        <w:rPr>
                          <w:rFonts w:ascii="Georgia" w:eastAsia="Times New Roman" w:hAnsi="Georgia" w:cs="Times New Roman"/>
                          <w:sz w:val="24"/>
                          <w:szCs w:val="24"/>
                          <w:lang w:eastAsia="fr-FR"/>
                        </w:rPr>
                        <w:t xml:space="preserve"> explique Gilles </w:t>
                      </w:r>
                      <w:proofErr w:type="spellStart"/>
                      <w:r w:rsidRPr="001164BD">
                        <w:rPr>
                          <w:rFonts w:ascii="Georgia" w:eastAsia="Times New Roman" w:hAnsi="Georgia" w:cs="Times New Roman"/>
                          <w:sz w:val="24"/>
                          <w:szCs w:val="24"/>
                          <w:lang w:eastAsia="fr-FR"/>
                        </w:rPr>
                        <w:t>Pérole</w:t>
                      </w:r>
                      <w:proofErr w:type="spellEnd"/>
                      <w:r w:rsidRPr="001164BD">
                        <w:rPr>
                          <w:rFonts w:ascii="Georgia" w:eastAsia="Times New Roman" w:hAnsi="Georgia" w:cs="Times New Roman"/>
                          <w:sz w:val="24"/>
                          <w:szCs w:val="24"/>
                          <w:lang w:eastAsia="fr-FR"/>
                        </w:rPr>
                        <w:t>. </w:t>
                      </w:r>
                      <w:r w:rsidRPr="001164BD">
                        <w:rPr>
                          <w:rFonts w:ascii="Georgia" w:eastAsia="Times New Roman" w:hAnsi="Georgia" w:cs="Times New Roman"/>
                          <w:i/>
                          <w:iCs/>
                          <w:sz w:val="24"/>
                          <w:szCs w:val="24"/>
                          <w:lang w:eastAsia="fr-FR"/>
                        </w:rPr>
                        <w:t>« La cantine produit 1 100 repas par jour et les agriculteurs de la ferme municipale sont salariés par la commune ». </w:t>
                      </w:r>
                    </w:p>
                    <w:p w14:paraId="6DEAE1CA" w14:textId="77777777" w:rsidR="001164BD" w:rsidRPr="001164BD" w:rsidRDefault="001164BD" w:rsidP="001164BD">
                      <w:pPr>
                        <w:jc w:val="center"/>
                      </w:pPr>
                    </w:p>
                  </w:txbxContent>
                </v:textbox>
              </v:roundrect>
            </w:pict>
          </mc:Fallback>
        </mc:AlternateContent>
      </w:r>
      <w:r w:rsidR="00C50BA3">
        <w:rPr>
          <w:b/>
          <w:bCs/>
          <w:sz w:val="32"/>
          <w:szCs w:val="28"/>
        </w:rPr>
        <w:br w:type="page"/>
      </w:r>
    </w:p>
    <w:p w14:paraId="6D792AE8" w14:textId="77777777" w:rsidR="00C50BA3" w:rsidRDefault="00C50BA3" w:rsidP="00C50BA3">
      <w:pPr>
        <w:jc w:val="center"/>
        <w:rPr>
          <w:b/>
          <w:bCs/>
          <w:sz w:val="32"/>
          <w:szCs w:val="28"/>
        </w:rPr>
      </w:pPr>
    </w:p>
    <w:p w14:paraId="5D82AC18" w14:textId="7FFB79B6" w:rsidR="00C50BA3" w:rsidRPr="001164BD" w:rsidRDefault="00C50BA3" w:rsidP="00C50BA3">
      <w:pPr>
        <w:jc w:val="center"/>
        <w:rPr>
          <w:rFonts w:ascii="Georgia" w:hAnsi="Georgia"/>
          <w:b/>
          <w:color w:val="5329ED"/>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4BD">
        <w:rPr>
          <w:rFonts w:ascii="Georgia" w:hAnsi="Georgia"/>
          <w:b/>
          <w:color w:val="5329ED"/>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OGM - NTG : Quel enjeux pour notre santé ?</w:t>
      </w:r>
    </w:p>
    <w:p w14:paraId="50C11447" w14:textId="77777777" w:rsidR="00C50BA3" w:rsidRDefault="00C50BA3" w:rsidP="00C50BA3">
      <w:pPr>
        <w:rPr>
          <w:rFonts w:ascii="Georgia" w:eastAsia="Times New Roman" w:hAnsi="Georgia" w:cs="Open Sans"/>
          <w:color w:val="232931"/>
          <w:sz w:val="24"/>
          <w:szCs w:val="24"/>
          <w:lang w:eastAsia="fr-FR"/>
        </w:rPr>
      </w:pPr>
    </w:p>
    <w:p w14:paraId="1E0F0269" w14:textId="5C7006C8" w:rsidR="00C50BA3" w:rsidRPr="00C50BA3" w:rsidRDefault="00C50BA3" w:rsidP="00C50BA3">
      <w:pPr>
        <w:rPr>
          <w:rFonts w:ascii="Georgia" w:eastAsia="Times New Roman" w:hAnsi="Georgia" w:cs="Open Sans"/>
          <w:color w:val="232931"/>
          <w:sz w:val="24"/>
          <w:szCs w:val="24"/>
          <w:lang w:eastAsia="fr-FR"/>
        </w:rPr>
      </w:pPr>
      <w:r w:rsidRPr="00C50BA3">
        <w:rPr>
          <w:rFonts w:ascii="Georgia" w:eastAsia="Times New Roman" w:hAnsi="Georgia" w:cs="Open Sans"/>
          <w:color w:val="232931"/>
          <w:sz w:val="24"/>
          <w:szCs w:val="24"/>
          <w:lang w:eastAsia="fr-FR"/>
        </w:rPr>
        <w:t xml:space="preserve">Depuis l’encadrement européen des organisme génétiquement modifié (OGM) en 2001, de nouvelles techniques de modification génétique des plantes sont apparues, dites nouvelles techniques génomiques (NTG). </w:t>
      </w:r>
    </w:p>
    <w:p w14:paraId="40DC3B01" w14:textId="77777777" w:rsidR="00C50BA3" w:rsidRPr="00A170E2" w:rsidRDefault="00C50BA3" w:rsidP="00C50BA3">
      <w:pPr>
        <w:pStyle w:val="NormalWeb"/>
        <w:rPr>
          <w:rFonts w:ascii="Georgia" w:hAnsi="Georgia" w:cs="Open Sans"/>
          <w:color w:val="232931"/>
        </w:rPr>
      </w:pPr>
      <w:r w:rsidRPr="00A170E2">
        <w:rPr>
          <w:rFonts w:ascii="Georgia" w:hAnsi="Georgia" w:cs="Open Sans"/>
          <w:color w:val="232931"/>
        </w:rPr>
        <w:t>Répondant à la demande pressante des industries des biotechnologies, réitérée depuis plus d’une décennie, la Commission européenne a proposé le 5 juillet 2023 une loi visant à libéraliser les </w:t>
      </w:r>
      <w:r w:rsidRPr="00A170E2">
        <w:rPr>
          <w:rStyle w:val="caps"/>
          <w:rFonts w:ascii="Georgia" w:hAnsi="Georgia" w:cs="Open Sans"/>
          <w:color w:val="232931"/>
          <w:sz w:val="22"/>
          <w:szCs w:val="22"/>
        </w:rPr>
        <w:t>OGM</w:t>
      </w:r>
      <w:r w:rsidRPr="00A170E2">
        <w:rPr>
          <w:rFonts w:ascii="Georgia" w:hAnsi="Georgia" w:cs="Open Sans"/>
          <w:color w:val="232931"/>
        </w:rPr>
        <w:t> issus des nouvelles techniques génomiques (</w:t>
      </w:r>
      <w:r w:rsidRPr="00A170E2">
        <w:rPr>
          <w:rStyle w:val="caps"/>
          <w:rFonts w:ascii="Georgia" w:hAnsi="Georgia" w:cs="Open Sans"/>
          <w:color w:val="232931"/>
          <w:sz w:val="22"/>
          <w:szCs w:val="22"/>
        </w:rPr>
        <w:t>NTG</w:t>
      </w:r>
      <w:r w:rsidRPr="00A170E2">
        <w:rPr>
          <w:rFonts w:ascii="Georgia" w:hAnsi="Georgia" w:cs="Open Sans"/>
          <w:color w:val="232931"/>
        </w:rPr>
        <w:t>).</w:t>
      </w:r>
    </w:p>
    <w:p w14:paraId="5BD06C6E" w14:textId="77777777" w:rsidR="00C50BA3" w:rsidRDefault="00C50BA3" w:rsidP="00C50BA3">
      <w:pPr>
        <w:pStyle w:val="text-align-left"/>
        <w:rPr>
          <w:rFonts w:ascii="Georgia" w:hAnsi="Georgia" w:cs="Open Sans"/>
          <w:color w:val="232931"/>
        </w:rPr>
      </w:pPr>
      <w:r w:rsidRPr="00A170E2">
        <w:rPr>
          <w:rFonts w:ascii="Georgia" w:hAnsi="Georgia" w:cs="Open Sans"/>
          <w:color w:val="232931"/>
        </w:rPr>
        <w:t>Ces techniques de manipulation génétique sont promues comme étant moins coûteuses, plus rapides et plus sûres. La plupart des plantes qui sont issues des </w:t>
      </w:r>
      <w:r w:rsidRPr="00A170E2">
        <w:rPr>
          <w:rStyle w:val="caps"/>
          <w:rFonts w:ascii="Georgia" w:hAnsi="Georgia" w:cs="Open Sans"/>
          <w:color w:val="232931"/>
          <w:sz w:val="22"/>
          <w:szCs w:val="22"/>
        </w:rPr>
        <w:t>NTG</w:t>
      </w:r>
      <w:r w:rsidRPr="00A170E2">
        <w:rPr>
          <w:rFonts w:ascii="Georgia" w:hAnsi="Georgia" w:cs="Open Sans"/>
          <w:color w:val="232931"/>
        </w:rPr>
        <w:t> sont décrétées par leurs promoteurs comme étant « équivalentes » à des plantes issues de l’agriculture conventionnelle, et ne présentant pas de risques particuliers. De ce fait, selon le raisonnement de la Commission européenne, elles devraient être exfiltrées de l’actuelle législation encadrant les </w:t>
      </w:r>
      <w:r w:rsidRPr="00A170E2">
        <w:rPr>
          <w:rStyle w:val="caps"/>
          <w:rFonts w:ascii="Georgia" w:hAnsi="Georgia" w:cs="Open Sans"/>
          <w:color w:val="232931"/>
          <w:sz w:val="22"/>
          <w:szCs w:val="22"/>
        </w:rPr>
        <w:t>OGM</w:t>
      </w:r>
      <w:r w:rsidRPr="00A170E2">
        <w:rPr>
          <w:rFonts w:ascii="Georgia" w:hAnsi="Georgia" w:cs="Open Sans"/>
          <w:color w:val="232931"/>
        </w:rPr>
        <w:t> pour être soumises à une simple procédure de « vérification » qui écarterait toute évaluation des risques, toute traçabilité et tout étiquetage.</w:t>
      </w:r>
    </w:p>
    <w:p w14:paraId="65DC9458" w14:textId="77777777" w:rsidR="00C50BA3" w:rsidRPr="00D30433" w:rsidRDefault="00C50BA3" w:rsidP="00C50BA3">
      <w:pPr>
        <w:pStyle w:val="NormalWeb"/>
        <w:rPr>
          <w:rFonts w:ascii="Georgia" w:hAnsi="Georgia" w:cs="Open Sans"/>
          <w:color w:val="232931"/>
        </w:rPr>
      </w:pPr>
      <w:r w:rsidRPr="00D30433">
        <w:rPr>
          <w:rFonts w:ascii="Georgia" w:hAnsi="Georgia" w:cs="Open Sans"/>
          <w:color w:val="232931"/>
        </w:rPr>
        <w:t>Cette « équivalence » entre plantes </w:t>
      </w:r>
      <w:r w:rsidRPr="00D30433">
        <w:rPr>
          <w:rFonts w:ascii="Georgia" w:hAnsi="Georgia"/>
        </w:rPr>
        <w:t>OGM</w:t>
      </w:r>
      <w:r w:rsidRPr="00D30433">
        <w:rPr>
          <w:rFonts w:ascii="Georgia" w:hAnsi="Georgia" w:cs="Open Sans"/>
          <w:color w:val="232931"/>
        </w:rPr>
        <w:t> issues des </w:t>
      </w:r>
      <w:r w:rsidRPr="00D30433">
        <w:rPr>
          <w:rFonts w:ascii="Georgia" w:hAnsi="Georgia"/>
        </w:rPr>
        <w:t>NTG</w:t>
      </w:r>
      <w:r w:rsidRPr="00D30433">
        <w:rPr>
          <w:rFonts w:ascii="Georgia" w:hAnsi="Georgia" w:cs="Open Sans"/>
          <w:color w:val="232931"/>
        </w:rPr>
        <w:t> et plantes issues de l’agriculture conventionnelle est cependant contredite par de très nombreuses études scientifiques, et dénoncées comme telles. Le 21 décembre 2023, l’</w:t>
      </w:r>
      <w:r w:rsidRPr="00D30433">
        <w:rPr>
          <w:rFonts w:ascii="Georgia" w:hAnsi="Georgia"/>
        </w:rPr>
        <w:t>ANSES</w:t>
      </w:r>
      <w:r w:rsidRPr="00D30433">
        <w:rPr>
          <w:rFonts w:ascii="Georgia" w:hAnsi="Georgia" w:cs="Open Sans"/>
          <w:color w:val="232931"/>
        </w:rPr>
        <w:t> (agence nationale de sécurité sanitaire de l’alimentation, de l’environnement et du travail) a acté l’existence de cette supercherie, en rendant public son </w:t>
      </w:r>
      <w:hyperlink r:id="rId15" w:tgtFrame="_blank" w:history="1">
        <w:r w:rsidRPr="00D30433">
          <w:rPr>
            <w:rFonts w:ascii="Georgia" w:hAnsi="Georgia"/>
            <w:color w:val="232931"/>
          </w:rPr>
          <w:t>avis scientifique</w:t>
        </w:r>
      </w:hyperlink>
      <w:r w:rsidRPr="00D30433">
        <w:rPr>
          <w:rFonts w:ascii="Georgia" w:hAnsi="Georgia" w:cs="Open Sans"/>
          <w:color w:val="232931"/>
        </w:rPr>
        <w:t> relatif à l’analyse de la proposition de règlement élaborée par la Commission</w:t>
      </w:r>
      <w:r>
        <w:rPr>
          <w:rFonts w:ascii="Georgia" w:hAnsi="Georgia" w:cs="Open Sans"/>
          <w:color w:val="232931"/>
        </w:rPr>
        <w:t>.</w:t>
      </w:r>
    </w:p>
    <w:p w14:paraId="5A33F2BF" w14:textId="77777777" w:rsidR="00C50BA3" w:rsidRPr="00D30433" w:rsidRDefault="00C50BA3" w:rsidP="00C50BA3">
      <w:pPr>
        <w:pStyle w:val="NormalWeb"/>
        <w:rPr>
          <w:rFonts w:ascii="Georgia" w:hAnsi="Georgia" w:cs="Open Sans"/>
          <w:color w:val="232931"/>
        </w:rPr>
      </w:pPr>
      <w:r w:rsidRPr="00D30433">
        <w:rPr>
          <w:rFonts w:ascii="Georgia" w:hAnsi="Georgia" w:cs="Open Sans"/>
          <w:color w:val="232931"/>
        </w:rPr>
        <w:t>Critères d’équivalence non justifiés scientifiquement, risques insuffisamment pris en compte : malgré ces éléments très inquiétants, la commission Environnement du Parlement européen a voté le 24 janvier en faveur d’un texte… encore plus laxiste que la proposition de la Commission ! L’ensemble du Parlement européen devrait quant à lui se prononcer courant février.</w:t>
      </w:r>
    </w:p>
    <w:p w14:paraId="15F4701E" w14:textId="77777777" w:rsidR="00C50BA3" w:rsidRPr="00D30433" w:rsidRDefault="00C50BA3" w:rsidP="00C50BA3">
      <w:pPr>
        <w:pStyle w:val="NormalWeb"/>
        <w:rPr>
          <w:rFonts w:ascii="Georgia" w:hAnsi="Georgia" w:cs="Open Sans"/>
          <w:color w:val="232931"/>
        </w:rPr>
      </w:pPr>
      <w:r w:rsidRPr="00D30433">
        <w:rPr>
          <w:rFonts w:ascii="Georgia" w:hAnsi="Georgia" w:cs="Open Sans"/>
          <w:color w:val="232931"/>
        </w:rPr>
        <w:t>De leur côté, les gouvernements des Etats membres continuent leurs discussions, après l’échec d’un compromis proposé par la présidence espagnole en décembre en vue de soutenir la proposition de la Commission - la France s’y est abstenue.</w:t>
      </w:r>
    </w:p>
    <w:p w14:paraId="5D7DE37F" w14:textId="77777777" w:rsidR="00C50BA3" w:rsidRPr="00D30433" w:rsidRDefault="00C50BA3" w:rsidP="00C50BA3">
      <w:pPr>
        <w:pStyle w:val="NormalWeb"/>
        <w:rPr>
          <w:rFonts w:ascii="Georgia" w:hAnsi="Georgia" w:cs="Open Sans"/>
          <w:color w:val="232931"/>
        </w:rPr>
      </w:pPr>
      <w:r w:rsidRPr="00D30433">
        <w:rPr>
          <w:rFonts w:ascii="Georgia" w:hAnsi="Georgia" w:cs="Open Sans"/>
          <w:color w:val="232931"/>
        </w:rPr>
        <w:t>Il appartient aujourd’hui aux législateurs européens de faire obstacle à cette libéralisation qui, en plus de reposer sur des paradigmes scientifiques erronés, aurait des conséquences majeures : dommages irréversibles pour la biodiversité, suppression de la liberté de produire et consommer sans </w:t>
      </w:r>
      <w:r w:rsidRPr="00D30433">
        <w:rPr>
          <w:rStyle w:val="caps"/>
          <w:rFonts w:ascii="Georgia" w:hAnsi="Georgia" w:cs="Open Sans"/>
          <w:color w:val="232931"/>
          <w:sz w:val="22"/>
          <w:szCs w:val="22"/>
        </w:rPr>
        <w:t>OGM</w:t>
      </w:r>
      <w:r w:rsidRPr="00D30433">
        <w:rPr>
          <w:rFonts w:ascii="Georgia" w:hAnsi="Georgia" w:cs="Open Sans"/>
          <w:color w:val="232931"/>
        </w:rPr>
        <w:t>, brevetabilité accrue du vivant, nouvelle dépendance des agriculteurs aux industries agro-chimiques, au nom de bénéfices tout à fait hypothétiques…</w:t>
      </w:r>
    </w:p>
    <w:p w14:paraId="418D6C9B" w14:textId="77777777" w:rsidR="00C50BA3" w:rsidRPr="00D30433" w:rsidRDefault="00C50BA3" w:rsidP="00C50BA3">
      <w:pPr>
        <w:rPr>
          <w:rFonts w:ascii="Georgia" w:eastAsia="Times New Roman" w:hAnsi="Georgia" w:cs="Open Sans"/>
          <w:color w:val="232931"/>
          <w:sz w:val="24"/>
          <w:szCs w:val="24"/>
          <w:lang w:eastAsia="fr-FR"/>
        </w:rPr>
      </w:pPr>
      <w:r w:rsidRPr="00D30433">
        <w:rPr>
          <w:rFonts w:ascii="Georgia" w:eastAsia="Times New Roman" w:hAnsi="Georgia" w:cs="Open Sans"/>
          <w:color w:val="232931"/>
          <w:sz w:val="24"/>
          <w:szCs w:val="24"/>
          <w:lang w:eastAsia="fr-FR"/>
        </w:rPr>
        <w:t>La présence d'OGM non autorisés dans les semences, graines destinées à la culture et premier maillon de la chaîne alimentaire, peut avoir des conséquences irréversibles pour l'environnement et représenter un risque pour la santé si leur innocuité n'a pas été évaluée.</w:t>
      </w:r>
    </w:p>
    <w:p w14:paraId="698C5E9B" w14:textId="09B0FCA1" w:rsidR="00C50BA3" w:rsidRPr="00E3267F" w:rsidRDefault="00C50BA3" w:rsidP="00C50BA3">
      <w:pPr>
        <w:rPr>
          <w:rFonts w:ascii="Georgia" w:hAnsi="Georgia"/>
          <w:i/>
          <w:iCs/>
        </w:rPr>
      </w:pPr>
      <w:r w:rsidRPr="00E3267F">
        <w:rPr>
          <w:rFonts w:ascii="Georgia" w:hAnsi="Georgia"/>
          <w:i/>
          <w:iCs/>
        </w:rPr>
        <w:t xml:space="preserve">Gérard Casolari </w:t>
      </w:r>
      <w:r w:rsidR="007E5B5E">
        <w:rPr>
          <w:rFonts w:ascii="Georgia" w:hAnsi="Georgia"/>
          <w:i/>
          <w:iCs/>
        </w:rPr>
        <w:t>-</w:t>
      </w:r>
      <w:r w:rsidRPr="00E3267F">
        <w:rPr>
          <w:rFonts w:ascii="Georgia" w:hAnsi="Georgia"/>
          <w:i/>
          <w:iCs/>
        </w:rPr>
        <w:t xml:space="preserve"> Indecosa Var (83)</w:t>
      </w:r>
    </w:p>
    <w:p w14:paraId="1C7C256A" w14:textId="77777777" w:rsidR="005B3B1B" w:rsidRPr="004E689A" w:rsidRDefault="005B3B1B" w:rsidP="00D64F44">
      <w:pPr>
        <w:spacing w:line="240" w:lineRule="auto"/>
        <w:rPr>
          <w:rFonts w:ascii="Georgia" w:hAnsi="Georgia"/>
        </w:rPr>
      </w:pPr>
    </w:p>
    <w:p w14:paraId="523D6903" w14:textId="54D49779" w:rsidR="00B64D2C" w:rsidRDefault="00B64D2C">
      <w:r>
        <w:br w:type="page"/>
      </w:r>
    </w:p>
    <w:p w14:paraId="7E8FCC2F" w14:textId="77777777" w:rsidR="00B64D2C" w:rsidRDefault="00B64D2C" w:rsidP="00B64D2C">
      <w:pPr>
        <w:pStyle w:val="Standard"/>
        <w:ind w:left="426" w:right="566"/>
        <w:rPr>
          <w:rFonts w:ascii="Georgia" w:hAnsi="Georgia"/>
        </w:rPr>
      </w:pPr>
    </w:p>
    <w:p w14:paraId="298FC901" w14:textId="77777777" w:rsidR="00B64D2C" w:rsidRDefault="00B64D2C" w:rsidP="00B64D2C">
      <w:pPr>
        <w:pStyle w:val="Standard"/>
        <w:ind w:left="426" w:right="566"/>
        <w:rPr>
          <w:rFonts w:ascii="Georgia" w:hAnsi="Georgia"/>
        </w:rPr>
      </w:pPr>
    </w:p>
    <w:p w14:paraId="1AE9C6A7" w14:textId="7979455A" w:rsidR="00B64D2C" w:rsidRPr="001164BD" w:rsidRDefault="00B64D2C" w:rsidP="00B64D2C">
      <w:pPr>
        <w:pStyle w:val="Standard"/>
        <w:ind w:left="426" w:right="566"/>
        <w:jc w:val="center"/>
        <w:rPr>
          <w:rFonts w:ascii="Georgia" w:hAnsi="Georgia"/>
          <w:b/>
          <w:color w:val="5329E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4BD">
        <w:rPr>
          <w:rFonts w:ascii="Georgia" w:hAnsi="Georgia"/>
          <w:b/>
          <w:color w:val="5329E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Nutriscore et Fake News</w:t>
      </w:r>
    </w:p>
    <w:p w14:paraId="08E02E48" w14:textId="77777777" w:rsidR="00B64D2C" w:rsidRDefault="00B64D2C" w:rsidP="00B64D2C">
      <w:pPr>
        <w:pStyle w:val="Standard"/>
        <w:ind w:left="426" w:right="566"/>
        <w:rPr>
          <w:rFonts w:ascii="Georgia" w:hAnsi="Georgia"/>
        </w:rPr>
      </w:pPr>
    </w:p>
    <w:p w14:paraId="3DBF424C" w14:textId="77777777" w:rsidR="00B64D2C" w:rsidRDefault="00B64D2C" w:rsidP="00B64D2C">
      <w:pPr>
        <w:pStyle w:val="Standard"/>
        <w:ind w:left="426" w:right="566"/>
        <w:rPr>
          <w:rFonts w:ascii="Georgia" w:hAnsi="Georgia"/>
        </w:rPr>
      </w:pPr>
    </w:p>
    <w:p w14:paraId="489524F1" w14:textId="3AB4A38D" w:rsidR="00B64D2C" w:rsidRPr="003A2540" w:rsidRDefault="00B64D2C" w:rsidP="00B64D2C">
      <w:pPr>
        <w:pStyle w:val="Standard"/>
        <w:ind w:left="426" w:right="566"/>
        <w:rPr>
          <w:rFonts w:ascii="Georgia" w:hAnsi="Georgia"/>
        </w:rPr>
      </w:pPr>
      <w:r w:rsidRPr="003A2540">
        <w:rPr>
          <w:rFonts w:ascii="Georgia" w:hAnsi="Georgia"/>
        </w:rPr>
        <w:t xml:space="preserve">Le </w:t>
      </w:r>
      <w:proofErr w:type="spellStart"/>
      <w:r w:rsidRPr="003A2540">
        <w:rPr>
          <w:rFonts w:ascii="Georgia" w:hAnsi="Georgia"/>
        </w:rPr>
        <w:t>nutriscore</w:t>
      </w:r>
      <w:proofErr w:type="spellEnd"/>
      <w:r w:rsidRPr="003A2540">
        <w:rPr>
          <w:rFonts w:ascii="Georgia" w:hAnsi="Georgia"/>
        </w:rPr>
        <w:t xml:space="preserve"> est considéré comme un système fiable pour évaluer la qualité nutritionnelle des aliments, basé sur une formule scientifique prenant en compte plusieurs éléments clés de leur composition tels que la teneur en graisses saturées,</w:t>
      </w:r>
      <w:r w:rsidR="00E60215">
        <w:rPr>
          <w:rFonts w:ascii="Georgia" w:hAnsi="Georgia"/>
        </w:rPr>
        <w:t xml:space="preserve"> </w:t>
      </w:r>
      <w:r w:rsidRPr="003A2540">
        <w:rPr>
          <w:rFonts w:ascii="Georgia" w:hAnsi="Georgia"/>
        </w:rPr>
        <w:t>en sucre, sel fibres et protéines.</w:t>
      </w:r>
    </w:p>
    <w:p w14:paraId="1CB70CBE" w14:textId="3EF320D4" w:rsidR="00B64D2C" w:rsidRPr="003A2540" w:rsidRDefault="00B64D2C" w:rsidP="00B64D2C">
      <w:pPr>
        <w:pStyle w:val="Standard"/>
        <w:ind w:left="426" w:right="566"/>
        <w:rPr>
          <w:rFonts w:ascii="Georgia" w:hAnsi="Georgia"/>
        </w:rPr>
      </w:pPr>
      <w:r w:rsidRPr="003A2540">
        <w:rPr>
          <w:rFonts w:ascii="Georgia" w:hAnsi="Georgia"/>
        </w:rPr>
        <w:t>Cependant de nombreux lobbys tentent de le dénaturer, dans le but d’empêcher qu’il devienne obligatoire en Europe.</w:t>
      </w:r>
    </w:p>
    <w:p w14:paraId="35708AAC" w14:textId="27C55BD0" w:rsidR="00B64D2C" w:rsidRPr="003A2540" w:rsidRDefault="00B64D2C" w:rsidP="00E60215">
      <w:pPr>
        <w:pStyle w:val="Standard"/>
        <w:ind w:left="426" w:right="566"/>
        <w:rPr>
          <w:rFonts w:ascii="Georgia" w:hAnsi="Georgia"/>
        </w:rPr>
      </w:pPr>
      <w:r w:rsidRPr="003A2540">
        <w:rPr>
          <w:rFonts w:ascii="Georgia" w:hAnsi="Georgia"/>
        </w:rPr>
        <w:t>Si certaines critiques sont légitimes et font partie du débat scientifique utile,</w:t>
      </w:r>
      <w:r w:rsidR="00E60215">
        <w:rPr>
          <w:rFonts w:ascii="Georgia" w:hAnsi="Georgia"/>
        </w:rPr>
        <w:t xml:space="preserve"> </w:t>
      </w:r>
      <w:r w:rsidRPr="003A2540">
        <w:rPr>
          <w:rFonts w:ascii="Georgia" w:hAnsi="Georgia"/>
        </w:rPr>
        <w:t>elles ont été reprises en 2024 dans la nouvelle formule de calcul qui prend en compte :</w:t>
      </w:r>
    </w:p>
    <w:p w14:paraId="3984C46C" w14:textId="1D8CE729" w:rsidR="00B64D2C" w:rsidRPr="003A2540" w:rsidRDefault="00AD3F55" w:rsidP="00AD3F55">
      <w:pPr>
        <w:pStyle w:val="Standard"/>
        <w:numPr>
          <w:ilvl w:val="0"/>
          <w:numId w:val="5"/>
        </w:numPr>
        <w:ind w:right="566"/>
        <w:rPr>
          <w:rFonts w:ascii="Georgia" w:hAnsi="Georgia"/>
        </w:rPr>
      </w:pPr>
      <w:r>
        <w:rPr>
          <w:rFonts w:ascii="Georgia" w:hAnsi="Georgia"/>
        </w:rPr>
        <w:t>L</w:t>
      </w:r>
      <w:r w:rsidR="00B64D2C" w:rsidRPr="003A2540">
        <w:rPr>
          <w:rFonts w:ascii="Georgia" w:hAnsi="Georgia"/>
        </w:rPr>
        <w:t>a présence d’additifs</w:t>
      </w:r>
      <w:r w:rsidR="00E60215">
        <w:rPr>
          <w:rFonts w:ascii="Georgia" w:hAnsi="Georgia"/>
        </w:rPr>
        <w:t> ;</w:t>
      </w:r>
    </w:p>
    <w:p w14:paraId="35703834" w14:textId="2102E3A9" w:rsidR="00B64D2C" w:rsidRPr="003A2540" w:rsidRDefault="00AD3F55" w:rsidP="00AD3F55">
      <w:pPr>
        <w:pStyle w:val="Standard"/>
        <w:numPr>
          <w:ilvl w:val="0"/>
          <w:numId w:val="5"/>
        </w:numPr>
        <w:ind w:right="566"/>
        <w:rPr>
          <w:rFonts w:ascii="Georgia" w:hAnsi="Georgia"/>
        </w:rPr>
      </w:pPr>
      <w:r>
        <w:rPr>
          <w:rFonts w:ascii="Georgia" w:hAnsi="Georgia"/>
        </w:rPr>
        <w:t>L</w:t>
      </w:r>
      <w:r w:rsidR="00B64D2C" w:rsidRPr="003A2540">
        <w:rPr>
          <w:rFonts w:ascii="Georgia" w:hAnsi="Georgia"/>
        </w:rPr>
        <w:t>a présence de glucides,</w:t>
      </w:r>
      <w:r>
        <w:rPr>
          <w:rFonts w:ascii="Georgia" w:hAnsi="Georgia"/>
        </w:rPr>
        <w:t xml:space="preserve"> </w:t>
      </w:r>
      <w:r w:rsidR="00B64D2C" w:rsidRPr="003A2540">
        <w:rPr>
          <w:rFonts w:ascii="Georgia" w:hAnsi="Georgia"/>
        </w:rPr>
        <w:t>lipides et protéines ultra transformés</w:t>
      </w:r>
      <w:r>
        <w:rPr>
          <w:rFonts w:ascii="Georgia" w:hAnsi="Georgia"/>
        </w:rPr>
        <w:t xml:space="preserve"> </w:t>
      </w:r>
      <w:r w:rsidR="00B64D2C" w:rsidRPr="003A2540">
        <w:rPr>
          <w:rFonts w:ascii="Georgia" w:hAnsi="Georgia"/>
        </w:rPr>
        <w:t>(huile hydrogénée,</w:t>
      </w:r>
      <w:r>
        <w:rPr>
          <w:rFonts w:ascii="Georgia" w:hAnsi="Georgia"/>
        </w:rPr>
        <w:t xml:space="preserve"> </w:t>
      </w:r>
      <w:r w:rsidR="00B64D2C" w:rsidRPr="003A2540">
        <w:rPr>
          <w:rFonts w:ascii="Georgia" w:hAnsi="Georgia"/>
        </w:rPr>
        <w:t>amidon modifié, gluten, protéine de lait)</w:t>
      </w:r>
      <w:r w:rsidR="00E60215">
        <w:rPr>
          <w:rFonts w:ascii="Georgia" w:hAnsi="Georgia"/>
        </w:rPr>
        <w:t> ;</w:t>
      </w:r>
    </w:p>
    <w:p w14:paraId="2D28FBFB" w14:textId="30CB8619" w:rsidR="00B64D2C" w:rsidRPr="003A2540" w:rsidRDefault="00AD3F55" w:rsidP="00AD3F55">
      <w:pPr>
        <w:pStyle w:val="Standard"/>
        <w:numPr>
          <w:ilvl w:val="0"/>
          <w:numId w:val="5"/>
        </w:numPr>
        <w:ind w:right="566"/>
        <w:rPr>
          <w:rFonts w:ascii="Georgia" w:hAnsi="Georgia"/>
        </w:rPr>
      </w:pPr>
      <w:r>
        <w:rPr>
          <w:rFonts w:ascii="Georgia" w:hAnsi="Georgia"/>
        </w:rPr>
        <w:t>L</w:t>
      </w:r>
      <w:r w:rsidR="00B64D2C" w:rsidRPr="003A2540">
        <w:rPr>
          <w:rFonts w:ascii="Georgia" w:hAnsi="Georgia"/>
        </w:rPr>
        <w:t>es arômes alimentaires</w:t>
      </w:r>
      <w:r w:rsidR="00E60215">
        <w:rPr>
          <w:rFonts w:ascii="Georgia" w:hAnsi="Georgia"/>
        </w:rPr>
        <w:t> ;</w:t>
      </w:r>
    </w:p>
    <w:p w14:paraId="1857A4E7" w14:textId="707954D0" w:rsidR="00B64D2C" w:rsidRPr="003A2540" w:rsidRDefault="00AD3F55" w:rsidP="00AD3F55">
      <w:pPr>
        <w:pStyle w:val="Standard"/>
        <w:numPr>
          <w:ilvl w:val="0"/>
          <w:numId w:val="5"/>
        </w:numPr>
        <w:ind w:right="566"/>
        <w:rPr>
          <w:rFonts w:ascii="Georgia" w:hAnsi="Georgia"/>
        </w:rPr>
      </w:pPr>
      <w:r>
        <w:rPr>
          <w:rFonts w:ascii="Georgia" w:hAnsi="Georgia"/>
        </w:rPr>
        <w:t>L</w:t>
      </w:r>
      <w:r w:rsidR="00B64D2C" w:rsidRPr="003A2540">
        <w:rPr>
          <w:rFonts w:ascii="Georgia" w:hAnsi="Georgia"/>
        </w:rPr>
        <w:t>es techniques de transformation industrielle (hydrogénation, cuisson-</w:t>
      </w:r>
      <w:r w:rsidR="00E60215">
        <w:rPr>
          <w:rFonts w:ascii="Georgia" w:hAnsi="Georgia"/>
        </w:rPr>
        <w:t xml:space="preserve">   </w:t>
      </w:r>
      <w:r w:rsidR="00B64D2C" w:rsidRPr="003A2540">
        <w:rPr>
          <w:rFonts w:ascii="Georgia" w:hAnsi="Georgia"/>
        </w:rPr>
        <w:t>extrusion,</w:t>
      </w:r>
      <w:r w:rsidR="00E60215">
        <w:rPr>
          <w:rFonts w:ascii="Georgia" w:hAnsi="Georgia"/>
        </w:rPr>
        <w:t xml:space="preserve"> </w:t>
      </w:r>
      <w:r w:rsidR="00B64D2C" w:rsidRPr="003A2540">
        <w:rPr>
          <w:rFonts w:ascii="Georgia" w:hAnsi="Georgia"/>
        </w:rPr>
        <w:t>soufflage</w:t>
      </w:r>
      <w:r w:rsidR="00E60215">
        <w:rPr>
          <w:rFonts w:ascii="Georgia" w:hAnsi="Georgia"/>
        </w:rPr>
        <w:t>,</w:t>
      </w:r>
      <w:r w:rsidR="00B64D2C" w:rsidRPr="003A2540">
        <w:rPr>
          <w:rFonts w:ascii="Georgia" w:hAnsi="Georgia"/>
        </w:rPr>
        <w:t xml:space="preserve"> </w:t>
      </w:r>
      <w:proofErr w:type="spellStart"/>
      <w:r w:rsidR="00B64D2C" w:rsidRPr="003A2540">
        <w:rPr>
          <w:rFonts w:ascii="Georgia" w:hAnsi="Georgia"/>
        </w:rPr>
        <w:t>etc</w:t>
      </w:r>
      <w:proofErr w:type="spellEnd"/>
      <w:r w:rsidR="00E60215">
        <w:rPr>
          <w:rFonts w:ascii="Georgia" w:hAnsi="Georgia"/>
        </w:rPr>
        <w:t>)</w:t>
      </w:r>
      <w:r w:rsidR="00B64D2C" w:rsidRPr="003A2540">
        <w:rPr>
          <w:rFonts w:ascii="Georgia" w:hAnsi="Georgia"/>
        </w:rPr>
        <w:t>.</w:t>
      </w:r>
    </w:p>
    <w:p w14:paraId="755DE7CA" w14:textId="77777777" w:rsidR="00B64D2C" w:rsidRPr="003A2540" w:rsidRDefault="00B64D2C" w:rsidP="00B64D2C">
      <w:pPr>
        <w:pStyle w:val="Standard"/>
        <w:ind w:left="426" w:right="566"/>
        <w:rPr>
          <w:rFonts w:ascii="Georgia" w:hAnsi="Georgia"/>
        </w:rPr>
      </w:pPr>
    </w:p>
    <w:p w14:paraId="7DA3C0C7" w14:textId="77777777" w:rsidR="00E60215" w:rsidRDefault="00B64D2C" w:rsidP="00B64D2C">
      <w:pPr>
        <w:pStyle w:val="Standard"/>
        <w:ind w:left="426" w:right="566"/>
        <w:rPr>
          <w:rFonts w:ascii="Georgia" w:hAnsi="Georgia"/>
        </w:rPr>
      </w:pPr>
      <w:r w:rsidRPr="003A2540">
        <w:rPr>
          <w:rFonts w:ascii="Georgia" w:hAnsi="Georgia"/>
        </w:rPr>
        <w:t>D’autres,</w:t>
      </w:r>
      <w:r w:rsidR="00E60215">
        <w:rPr>
          <w:rFonts w:ascii="Georgia" w:hAnsi="Georgia"/>
        </w:rPr>
        <w:t xml:space="preserve"> </w:t>
      </w:r>
      <w:r w:rsidRPr="003A2540">
        <w:rPr>
          <w:rFonts w:ascii="Georgia" w:hAnsi="Georgia"/>
        </w:rPr>
        <w:t xml:space="preserve">ne sont que de </w:t>
      </w:r>
      <w:r w:rsidRPr="003A2540">
        <w:rPr>
          <w:rFonts w:ascii="Georgia" w:hAnsi="Georgia"/>
          <w:b/>
          <w:bCs/>
        </w:rPr>
        <w:t>fausses</w:t>
      </w:r>
      <w:r w:rsidRPr="003A2540">
        <w:rPr>
          <w:rFonts w:ascii="Georgia" w:hAnsi="Georgia"/>
        </w:rPr>
        <w:t xml:space="preserve"> </w:t>
      </w:r>
      <w:r w:rsidRPr="00E60215">
        <w:rPr>
          <w:rFonts w:ascii="Georgia" w:hAnsi="Georgia"/>
          <w:b/>
          <w:bCs/>
        </w:rPr>
        <w:t>informations</w:t>
      </w:r>
      <w:r w:rsidRPr="003A2540">
        <w:rPr>
          <w:rFonts w:ascii="Georgia" w:hAnsi="Georgia"/>
        </w:rPr>
        <w:t xml:space="preserve"> qui circulent dans les réseaux sociaux et certains médias.</w:t>
      </w:r>
      <w:r w:rsidR="00E60215">
        <w:rPr>
          <w:rFonts w:ascii="Georgia" w:hAnsi="Georgia"/>
        </w:rPr>
        <w:t xml:space="preserve"> </w:t>
      </w:r>
    </w:p>
    <w:p w14:paraId="1EF26679" w14:textId="77777777" w:rsidR="00E60215" w:rsidRDefault="00E60215" w:rsidP="00B64D2C">
      <w:pPr>
        <w:pStyle w:val="Standard"/>
        <w:ind w:left="426" w:right="566"/>
        <w:rPr>
          <w:rFonts w:ascii="Georgia" w:hAnsi="Georgia"/>
        </w:rPr>
      </w:pPr>
    </w:p>
    <w:p w14:paraId="2E92213A" w14:textId="0E279100" w:rsidR="00B64D2C" w:rsidRPr="003A2540" w:rsidRDefault="00B64D2C" w:rsidP="00AD3F55">
      <w:pPr>
        <w:pStyle w:val="Standard"/>
        <w:ind w:left="426" w:right="566"/>
        <w:jc w:val="center"/>
        <w:rPr>
          <w:rFonts w:ascii="Georgia" w:hAnsi="Georgia"/>
        </w:rPr>
      </w:pPr>
      <w:r w:rsidRPr="00E60215">
        <w:rPr>
          <w:rFonts w:ascii="Georgia" w:hAnsi="Georgia"/>
          <w:b/>
          <w:bCs/>
        </w:rPr>
        <w:t xml:space="preserve">Un florilège de </w:t>
      </w:r>
      <w:proofErr w:type="gramStart"/>
      <w:r w:rsidRPr="00E60215">
        <w:rPr>
          <w:rFonts w:ascii="Georgia" w:hAnsi="Georgia"/>
          <w:b/>
          <w:bCs/>
        </w:rPr>
        <w:t>ces fake news</w:t>
      </w:r>
      <w:proofErr w:type="gramEnd"/>
      <w:r w:rsidRPr="003A2540">
        <w:rPr>
          <w:rFonts w:ascii="Georgia" w:hAnsi="Georgia"/>
        </w:rPr>
        <w:t> :</w:t>
      </w:r>
    </w:p>
    <w:p w14:paraId="371176D4" w14:textId="77777777" w:rsidR="00B64D2C" w:rsidRPr="003A2540" w:rsidRDefault="00B64D2C" w:rsidP="00B64D2C">
      <w:pPr>
        <w:pStyle w:val="Standard"/>
        <w:ind w:left="426" w:right="566"/>
        <w:rPr>
          <w:rFonts w:ascii="Georgia" w:hAnsi="Georgia"/>
        </w:rPr>
      </w:pPr>
    </w:p>
    <w:p w14:paraId="73C947BA" w14:textId="2F59FF92" w:rsidR="00E60215" w:rsidRDefault="00B64D2C" w:rsidP="00E60215">
      <w:pPr>
        <w:pStyle w:val="Standard"/>
        <w:ind w:left="426" w:right="566"/>
        <w:rPr>
          <w:rFonts w:ascii="Georgia" w:hAnsi="Georgia"/>
        </w:rPr>
      </w:pPr>
      <w:r w:rsidRPr="003A2540">
        <w:rPr>
          <w:rFonts w:ascii="Georgia" w:hAnsi="Georgia"/>
        </w:rPr>
        <w:t>«</w:t>
      </w:r>
      <w:r w:rsidR="00AD3F55">
        <w:rPr>
          <w:rFonts w:ascii="Georgia" w:hAnsi="Georgia"/>
        </w:rPr>
        <w:t xml:space="preserve"> </w:t>
      </w:r>
      <w:r w:rsidRPr="003A2540">
        <w:rPr>
          <w:rFonts w:ascii="Georgia" w:hAnsi="Georgia"/>
          <w:b/>
          <w:bCs/>
        </w:rPr>
        <w:t>Le Nutriscore serait trompeur pour le consommateur</w:t>
      </w:r>
      <w:r w:rsidR="00AD3F55">
        <w:rPr>
          <w:rFonts w:ascii="Georgia" w:hAnsi="Georgia"/>
          <w:b/>
          <w:bCs/>
        </w:rPr>
        <w:t xml:space="preserve"> </w:t>
      </w:r>
      <w:r w:rsidR="00E60215">
        <w:rPr>
          <w:rFonts w:ascii="Georgia" w:hAnsi="Georgia"/>
        </w:rPr>
        <w:t xml:space="preserve">» </w:t>
      </w:r>
      <w:r w:rsidRPr="003A2540">
        <w:rPr>
          <w:rFonts w:ascii="Georgia" w:hAnsi="Georgia"/>
        </w:rPr>
        <w:t>ex : il classe l’huile d’olive moins bien que le coca-cola light ou les céréales du petit déjeuner.</w:t>
      </w:r>
      <w:r w:rsidR="00E60215">
        <w:rPr>
          <w:rFonts w:ascii="Georgia" w:hAnsi="Georgia"/>
        </w:rPr>
        <w:t xml:space="preserve"> L</w:t>
      </w:r>
      <w:r w:rsidRPr="003A2540">
        <w:rPr>
          <w:rFonts w:ascii="Georgia" w:hAnsi="Georgia"/>
        </w:rPr>
        <w:t>es frites non précuites sont classées A ou B »</w:t>
      </w:r>
      <w:r w:rsidR="00E60215">
        <w:rPr>
          <w:rFonts w:ascii="Georgia" w:hAnsi="Georgia"/>
        </w:rPr>
        <w:t>.</w:t>
      </w:r>
    </w:p>
    <w:p w14:paraId="1CC67CEC" w14:textId="5C125C36" w:rsidR="00B64D2C" w:rsidRPr="003A2540" w:rsidRDefault="00B64D2C" w:rsidP="00E60215">
      <w:pPr>
        <w:pStyle w:val="Standard"/>
        <w:ind w:left="426" w:right="566"/>
        <w:rPr>
          <w:rFonts w:ascii="Georgia" w:hAnsi="Georgia"/>
        </w:rPr>
      </w:pPr>
      <w:r w:rsidRPr="003A2540">
        <w:rPr>
          <w:rFonts w:ascii="Georgia" w:hAnsi="Georgia"/>
        </w:rPr>
        <w:t>En réalité, le Nutriscore ne classe pas les aliments en sains ou malsains,</w:t>
      </w:r>
      <w:r w:rsidR="00E60215">
        <w:rPr>
          <w:rFonts w:ascii="Georgia" w:hAnsi="Georgia"/>
        </w:rPr>
        <w:t xml:space="preserve"> </w:t>
      </w:r>
      <w:r w:rsidRPr="003A2540">
        <w:rPr>
          <w:rFonts w:ascii="Georgia" w:hAnsi="Georgia"/>
        </w:rPr>
        <w:t xml:space="preserve">il permet de comparer la composition nutritionnelle des aliments de </w:t>
      </w:r>
      <w:r w:rsidRPr="003A2540">
        <w:rPr>
          <w:rFonts w:ascii="Georgia" w:hAnsi="Georgia"/>
          <w:b/>
          <w:bCs/>
        </w:rPr>
        <w:t>même catégorie.</w:t>
      </w:r>
      <w:r w:rsidR="00E60215">
        <w:rPr>
          <w:rFonts w:ascii="Georgia" w:hAnsi="Georgia"/>
          <w:b/>
          <w:bCs/>
        </w:rPr>
        <w:t xml:space="preserve"> </w:t>
      </w:r>
      <w:proofErr w:type="gramStart"/>
      <w:r w:rsidRPr="003A2540">
        <w:rPr>
          <w:rFonts w:ascii="Georgia" w:hAnsi="Georgia"/>
        </w:rPr>
        <w:t>le</w:t>
      </w:r>
      <w:proofErr w:type="gramEnd"/>
      <w:r w:rsidRPr="003A2540">
        <w:rPr>
          <w:rFonts w:ascii="Georgia" w:hAnsi="Georgia"/>
        </w:rPr>
        <w:t xml:space="preserve"> mode de cuisson pouvant faire basculer certains aliments en une autre catégorie</w:t>
      </w:r>
      <w:r w:rsidR="00E60215">
        <w:rPr>
          <w:rFonts w:ascii="Georgia" w:hAnsi="Georgia"/>
        </w:rPr>
        <w:t>.</w:t>
      </w:r>
    </w:p>
    <w:p w14:paraId="05B332CB" w14:textId="77777777" w:rsidR="00B64D2C" w:rsidRPr="003A2540" w:rsidRDefault="00B64D2C" w:rsidP="00B64D2C">
      <w:pPr>
        <w:pStyle w:val="Standard"/>
        <w:ind w:left="426" w:right="566"/>
        <w:rPr>
          <w:rFonts w:ascii="Georgia" w:hAnsi="Georgia"/>
        </w:rPr>
      </w:pPr>
    </w:p>
    <w:p w14:paraId="6EE74796" w14:textId="5514C0CD" w:rsidR="00E60215" w:rsidRDefault="00B64D2C" w:rsidP="00E60215">
      <w:pPr>
        <w:pStyle w:val="Standard"/>
        <w:ind w:left="426" w:right="566"/>
        <w:rPr>
          <w:rFonts w:ascii="Georgia" w:hAnsi="Georgia"/>
        </w:rPr>
      </w:pPr>
      <w:r w:rsidRPr="003A2540">
        <w:rPr>
          <w:rFonts w:ascii="Georgia" w:hAnsi="Georgia"/>
        </w:rPr>
        <w:t>«</w:t>
      </w:r>
      <w:r w:rsidR="00E60215">
        <w:rPr>
          <w:rFonts w:ascii="Georgia" w:hAnsi="Georgia"/>
        </w:rPr>
        <w:t xml:space="preserve"> L</w:t>
      </w:r>
      <w:r w:rsidRPr="003A2540">
        <w:rPr>
          <w:rFonts w:ascii="Georgia" w:hAnsi="Georgia"/>
          <w:b/>
          <w:bCs/>
        </w:rPr>
        <w:t xml:space="preserve">e Nutriscore aurait été créé et soutenu par les fabricants de </w:t>
      </w:r>
      <w:proofErr w:type="spellStart"/>
      <w:r w:rsidRPr="003A2540">
        <w:rPr>
          <w:rFonts w:ascii="Georgia" w:hAnsi="Georgia"/>
          <w:b/>
          <w:bCs/>
        </w:rPr>
        <w:t>junk</w:t>
      </w:r>
      <w:proofErr w:type="spellEnd"/>
      <w:r w:rsidRPr="003A2540">
        <w:rPr>
          <w:rFonts w:ascii="Georgia" w:hAnsi="Georgia"/>
          <w:b/>
          <w:bCs/>
        </w:rPr>
        <w:t xml:space="preserve"> </w:t>
      </w:r>
      <w:proofErr w:type="spellStart"/>
      <w:r w:rsidRPr="003A2540">
        <w:rPr>
          <w:rFonts w:ascii="Georgia" w:hAnsi="Georgia"/>
          <w:b/>
          <w:bCs/>
        </w:rPr>
        <w:t>food</w:t>
      </w:r>
      <w:proofErr w:type="spellEnd"/>
      <w:r w:rsidR="00E60215">
        <w:rPr>
          <w:rFonts w:ascii="Georgia" w:hAnsi="Georgia"/>
        </w:rPr>
        <w:t xml:space="preserve"> </w:t>
      </w:r>
      <w:r w:rsidRPr="003A2540">
        <w:rPr>
          <w:rFonts w:ascii="Georgia" w:hAnsi="Georgia"/>
        </w:rPr>
        <w:t>et favorise les aliments industriels et ultra transformés</w:t>
      </w:r>
      <w:r w:rsidR="00E60215">
        <w:rPr>
          <w:rFonts w:ascii="Georgia" w:hAnsi="Georgia"/>
        </w:rPr>
        <w:t xml:space="preserve"> </w:t>
      </w:r>
      <w:r w:rsidRPr="003A2540">
        <w:rPr>
          <w:rFonts w:ascii="Georgia" w:hAnsi="Georgia"/>
        </w:rPr>
        <w:t>»</w:t>
      </w:r>
      <w:r w:rsidR="00E60215">
        <w:rPr>
          <w:rFonts w:ascii="Georgia" w:hAnsi="Georgia"/>
        </w:rPr>
        <w:t>.</w:t>
      </w:r>
    </w:p>
    <w:p w14:paraId="32DB380D" w14:textId="7CC6D968" w:rsidR="00B64D2C" w:rsidRPr="003A2540" w:rsidRDefault="00B64D2C" w:rsidP="00E60215">
      <w:pPr>
        <w:pStyle w:val="Standard"/>
        <w:ind w:left="426" w:right="566"/>
        <w:rPr>
          <w:rFonts w:ascii="Georgia" w:hAnsi="Georgia"/>
        </w:rPr>
      </w:pPr>
      <w:r w:rsidRPr="003A2540">
        <w:rPr>
          <w:rFonts w:ascii="Georgia" w:hAnsi="Georgia"/>
        </w:rPr>
        <w:t>La réalité : Ce logo, développé par une équipe de scientifiques indépendants a été validé en conditions réelles d’achat en comparaison avec d’autres systèmes d’étiquetage, la nouvelle formule prend en compte les techniques de</w:t>
      </w:r>
      <w:r w:rsidR="00E60215">
        <w:rPr>
          <w:rFonts w:ascii="Georgia" w:hAnsi="Georgia"/>
        </w:rPr>
        <w:t xml:space="preserve"> </w:t>
      </w:r>
      <w:r w:rsidRPr="003A2540">
        <w:rPr>
          <w:rFonts w:ascii="Georgia" w:hAnsi="Georgia"/>
        </w:rPr>
        <w:t>transformation et la présence d’additifs</w:t>
      </w:r>
      <w:r w:rsidR="00E60215">
        <w:rPr>
          <w:rFonts w:ascii="Georgia" w:hAnsi="Georgia"/>
        </w:rPr>
        <w:t>.</w:t>
      </w:r>
    </w:p>
    <w:p w14:paraId="1F022C0F" w14:textId="77777777" w:rsidR="00B64D2C" w:rsidRPr="003A2540" w:rsidRDefault="00B64D2C" w:rsidP="00B64D2C">
      <w:pPr>
        <w:pStyle w:val="Standard"/>
        <w:ind w:left="426" w:right="566"/>
        <w:rPr>
          <w:rFonts w:ascii="Georgia" w:hAnsi="Georgia"/>
        </w:rPr>
      </w:pPr>
    </w:p>
    <w:p w14:paraId="6D25B1C6" w14:textId="545C1921" w:rsidR="00E60215" w:rsidRDefault="00B64D2C" w:rsidP="00E60215">
      <w:pPr>
        <w:pStyle w:val="Standard"/>
        <w:ind w:left="426" w:right="566"/>
        <w:rPr>
          <w:rFonts w:ascii="Georgia" w:hAnsi="Georgia"/>
        </w:rPr>
      </w:pPr>
      <w:r w:rsidRPr="003A2540">
        <w:rPr>
          <w:rFonts w:ascii="Georgia" w:hAnsi="Georgia"/>
        </w:rPr>
        <w:t>« </w:t>
      </w:r>
      <w:r w:rsidRPr="003A2540">
        <w:rPr>
          <w:rFonts w:ascii="Georgia" w:hAnsi="Georgia"/>
          <w:b/>
          <w:bCs/>
        </w:rPr>
        <w:t>Le Nutriscore pénaliserait les aliments traditionnels, les AOP/IGP</w:t>
      </w:r>
      <w:r w:rsidR="00E60215">
        <w:rPr>
          <w:rFonts w:ascii="Georgia" w:hAnsi="Georgia"/>
          <w:b/>
          <w:bCs/>
        </w:rPr>
        <w:t> ».</w:t>
      </w:r>
    </w:p>
    <w:p w14:paraId="3E9E3929" w14:textId="6C3CFA01" w:rsidR="00B64D2C" w:rsidRPr="003A2540" w:rsidRDefault="00E60215" w:rsidP="00E60215">
      <w:pPr>
        <w:pStyle w:val="Standard"/>
        <w:ind w:left="426" w:right="566"/>
        <w:rPr>
          <w:rFonts w:ascii="Georgia" w:hAnsi="Georgia"/>
        </w:rPr>
      </w:pPr>
      <w:r>
        <w:rPr>
          <w:rFonts w:ascii="Georgia" w:hAnsi="Georgia"/>
        </w:rPr>
        <w:t>L</w:t>
      </w:r>
      <w:r w:rsidR="00B64D2C" w:rsidRPr="003A2540">
        <w:rPr>
          <w:rFonts w:ascii="Georgia" w:hAnsi="Georgia"/>
        </w:rPr>
        <w:t>es labels AOP/IGP indiquent qu’un produit est traditionnel et rattaché à un terroir et fait partie du patrimoine culinaire</w:t>
      </w:r>
      <w:r>
        <w:rPr>
          <w:rFonts w:ascii="Georgia" w:hAnsi="Georgia"/>
        </w:rPr>
        <w:t>. M</w:t>
      </w:r>
      <w:r w:rsidR="00B64D2C" w:rsidRPr="003A2540">
        <w:rPr>
          <w:rFonts w:ascii="Georgia" w:hAnsi="Georgia"/>
        </w:rPr>
        <w:t>ais n’intègrent pas la notion de qualité nutritionnelle</w:t>
      </w:r>
      <w:r>
        <w:rPr>
          <w:rFonts w:ascii="Georgia" w:hAnsi="Georgia"/>
        </w:rPr>
        <w:t xml:space="preserve">. </w:t>
      </w:r>
      <w:r w:rsidR="00B64D2C" w:rsidRPr="003A2540">
        <w:rPr>
          <w:rFonts w:ascii="Georgia" w:hAnsi="Georgia"/>
        </w:rPr>
        <w:t xml:space="preserve">Même avec </w:t>
      </w:r>
      <w:proofErr w:type="gramStart"/>
      <w:r w:rsidR="00B64D2C" w:rsidRPr="003A2540">
        <w:rPr>
          <w:rFonts w:ascii="Georgia" w:hAnsi="Georgia"/>
        </w:rPr>
        <w:t>un AOP</w:t>
      </w:r>
      <w:proofErr w:type="gramEnd"/>
      <w:r w:rsidR="00B64D2C" w:rsidRPr="003A2540">
        <w:rPr>
          <w:rFonts w:ascii="Georgia" w:hAnsi="Georgia"/>
        </w:rPr>
        <w:t>, AOC, IGP,</w:t>
      </w:r>
      <w:r>
        <w:rPr>
          <w:rFonts w:ascii="Georgia" w:hAnsi="Georgia"/>
        </w:rPr>
        <w:t xml:space="preserve"> </w:t>
      </w:r>
      <w:r w:rsidR="00B64D2C" w:rsidRPr="003A2540">
        <w:rPr>
          <w:rFonts w:ascii="Georgia" w:hAnsi="Georgia"/>
        </w:rPr>
        <w:t>un produit gras sucré salé,</w:t>
      </w:r>
      <w:r>
        <w:rPr>
          <w:rFonts w:ascii="Georgia" w:hAnsi="Georgia"/>
        </w:rPr>
        <w:t xml:space="preserve"> </w:t>
      </w:r>
      <w:r w:rsidR="00B64D2C" w:rsidRPr="003A2540">
        <w:rPr>
          <w:rFonts w:ascii="Georgia" w:hAnsi="Georgia"/>
        </w:rPr>
        <w:t>reste un produit gras,</w:t>
      </w:r>
      <w:r>
        <w:rPr>
          <w:rFonts w:ascii="Georgia" w:hAnsi="Georgia"/>
        </w:rPr>
        <w:t xml:space="preserve"> </w:t>
      </w:r>
      <w:r w:rsidR="00B64D2C" w:rsidRPr="003A2540">
        <w:rPr>
          <w:rFonts w:ascii="Georgia" w:hAnsi="Georgia"/>
        </w:rPr>
        <w:t>sucré, salé. Cependant tous les aliments traditionnels ne sont pas pénalisés par le Nutriscore. D’autre part cela n’indique pas qu’ils ne doivent pas être consommés mais seulement avec modération.</w:t>
      </w:r>
    </w:p>
    <w:p w14:paraId="5703B0F6" w14:textId="77777777" w:rsidR="00B64D2C" w:rsidRPr="003A2540" w:rsidRDefault="00B64D2C" w:rsidP="00B64D2C">
      <w:pPr>
        <w:pStyle w:val="Standard"/>
        <w:ind w:left="426" w:right="566"/>
        <w:rPr>
          <w:rFonts w:ascii="Georgia" w:hAnsi="Georgia"/>
        </w:rPr>
      </w:pPr>
    </w:p>
    <w:p w14:paraId="53958FAC" w14:textId="77777777" w:rsidR="00231985" w:rsidRDefault="00B64D2C" w:rsidP="00E60215">
      <w:pPr>
        <w:pStyle w:val="Standard"/>
        <w:ind w:left="426" w:right="566"/>
        <w:rPr>
          <w:rFonts w:ascii="Georgia" w:hAnsi="Georgia"/>
        </w:rPr>
      </w:pPr>
      <w:r w:rsidRPr="003A2540">
        <w:rPr>
          <w:rFonts w:ascii="Georgia" w:hAnsi="Georgia"/>
        </w:rPr>
        <w:t>«</w:t>
      </w:r>
      <w:r w:rsidR="00E60215">
        <w:rPr>
          <w:rFonts w:ascii="Georgia" w:hAnsi="Georgia"/>
        </w:rPr>
        <w:t xml:space="preserve"> L</w:t>
      </w:r>
      <w:r w:rsidRPr="003A2540">
        <w:rPr>
          <w:rFonts w:ascii="Georgia" w:hAnsi="Georgia"/>
          <w:b/>
          <w:bCs/>
        </w:rPr>
        <w:t>e Nutriscore pénaliserait l’alimentation méditerranéenne</w:t>
      </w:r>
      <w:r w:rsidRPr="003A2540">
        <w:rPr>
          <w:rFonts w:ascii="Georgia" w:hAnsi="Georgia"/>
        </w:rPr>
        <w:t xml:space="preserve"> qui est un modèle d’alimentation bonne pour la santé</w:t>
      </w:r>
      <w:r w:rsidR="00E60215">
        <w:rPr>
          <w:rFonts w:ascii="Georgia" w:hAnsi="Georgia"/>
        </w:rPr>
        <w:t> ».</w:t>
      </w:r>
      <w:r w:rsidRPr="003A2540">
        <w:rPr>
          <w:rFonts w:ascii="Georgia" w:hAnsi="Georgia"/>
        </w:rPr>
        <w:t> </w:t>
      </w:r>
      <w:r w:rsidR="00E60215">
        <w:rPr>
          <w:rFonts w:ascii="Georgia" w:hAnsi="Georgia"/>
        </w:rPr>
        <w:br/>
      </w:r>
      <w:r w:rsidRPr="003A2540">
        <w:rPr>
          <w:rFonts w:ascii="Georgia" w:hAnsi="Georgia"/>
        </w:rPr>
        <w:t>Prétexte fallacieux car il entretient une confusion entre les aliments</w:t>
      </w:r>
      <w:r w:rsidR="00E60215">
        <w:rPr>
          <w:rFonts w:ascii="Georgia" w:hAnsi="Georgia"/>
        </w:rPr>
        <w:t xml:space="preserve"> </w:t>
      </w:r>
      <w:r w:rsidRPr="003A2540">
        <w:rPr>
          <w:rFonts w:ascii="Georgia" w:hAnsi="Georgia"/>
        </w:rPr>
        <w:t xml:space="preserve">symboliques du patrimoine gastronomique italien et ceux promus par le modèle de la diète méditerranéenne.  Ce ne sont pas les fromages ou les charcuteries qui </w:t>
      </w:r>
    </w:p>
    <w:p w14:paraId="71C772F7" w14:textId="77777777" w:rsidR="00231985" w:rsidRDefault="00231985" w:rsidP="00E60215">
      <w:pPr>
        <w:pStyle w:val="Standard"/>
        <w:ind w:left="426" w:right="566"/>
        <w:rPr>
          <w:rFonts w:ascii="Georgia" w:hAnsi="Georgia"/>
        </w:rPr>
      </w:pPr>
    </w:p>
    <w:p w14:paraId="0A9BE6A4" w14:textId="77777777" w:rsidR="00231985" w:rsidRDefault="00231985" w:rsidP="00E60215">
      <w:pPr>
        <w:pStyle w:val="Standard"/>
        <w:ind w:left="426" w:right="566"/>
        <w:rPr>
          <w:rFonts w:ascii="Georgia" w:hAnsi="Georgia"/>
        </w:rPr>
      </w:pPr>
    </w:p>
    <w:p w14:paraId="0A1F4BD1" w14:textId="77777777" w:rsidR="00231985" w:rsidRDefault="00231985" w:rsidP="00E60215">
      <w:pPr>
        <w:pStyle w:val="Standard"/>
        <w:ind w:left="426" w:right="566"/>
        <w:rPr>
          <w:rFonts w:ascii="Georgia" w:hAnsi="Georgia"/>
        </w:rPr>
      </w:pPr>
    </w:p>
    <w:p w14:paraId="679706C4" w14:textId="19EBE790" w:rsidR="00B64D2C" w:rsidRPr="003A2540" w:rsidRDefault="00B64D2C" w:rsidP="00E60215">
      <w:pPr>
        <w:pStyle w:val="Standard"/>
        <w:ind w:left="426" w:right="566"/>
        <w:rPr>
          <w:rFonts w:ascii="Georgia" w:hAnsi="Georgia"/>
        </w:rPr>
      </w:pPr>
      <w:proofErr w:type="gramStart"/>
      <w:r w:rsidRPr="003A2540">
        <w:rPr>
          <w:rFonts w:ascii="Georgia" w:hAnsi="Georgia"/>
        </w:rPr>
        <w:t>sont</w:t>
      </w:r>
      <w:proofErr w:type="gramEnd"/>
      <w:r w:rsidRPr="003A2540">
        <w:rPr>
          <w:rFonts w:ascii="Georgia" w:hAnsi="Georgia"/>
        </w:rPr>
        <w:t xml:space="preserve"> les piliers de ce modèle d’alimentation mais bien les fruits et légumes céréales complètes et une consommation modérée des autres aliments.</w:t>
      </w:r>
    </w:p>
    <w:p w14:paraId="27EB8E88" w14:textId="77777777" w:rsidR="00B64D2C" w:rsidRPr="003A2540" w:rsidRDefault="00B64D2C" w:rsidP="00B64D2C">
      <w:pPr>
        <w:pStyle w:val="Standard"/>
        <w:ind w:left="426" w:right="566"/>
        <w:rPr>
          <w:rFonts w:ascii="Georgia" w:hAnsi="Georgia"/>
        </w:rPr>
      </w:pPr>
    </w:p>
    <w:p w14:paraId="37EAEC71" w14:textId="77777777" w:rsidR="00AD3F55" w:rsidRDefault="00B64D2C" w:rsidP="00AD3F55">
      <w:pPr>
        <w:pStyle w:val="Standard"/>
        <w:ind w:left="426" w:right="566"/>
        <w:rPr>
          <w:rFonts w:ascii="Georgia" w:hAnsi="Georgia"/>
        </w:rPr>
      </w:pPr>
      <w:r w:rsidRPr="003A2540">
        <w:rPr>
          <w:rFonts w:ascii="Georgia" w:hAnsi="Georgia"/>
        </w:rPr>
        <w:t>« </w:t>
      </w:r>
      <w:r w:rsidRPr="003A2540">
        <w:rPr>
          <w:rFonts w:ascii="Georgia" w:hAnsi="Georgia"/>
          <w:b/>
          <w:bCs/>
        </w:rPr>
        <w:t>Le Nutriscore serait trompeur car calculé sur 100g de produit, 100ml pour les liquides</w:t>
      </w:r>
      <w:r w:rsidRPr="003A2540">
        <w:rPr>
          <w:rFonts w:ascii="Georgia" w:hAnsi="Georgia"/>
        </w:rPr>
        <w:t>, or on ne mange pas 100g de fromage,</w:t>
      </w:r>
      <w:r w:rsidR="00E60215">
        <w:rPr>
          <w:rFonts w:ascii="Georgia" w:hAnsi="Georgia"/>
        </w:rPr>
        <w:t xml:space="preserve"> </w:t>
      </w:r>
      <w:r w:rsidRPr="003A2540">
        <w:rPr>
          <w:rFonts w:ascii="Georgia" w:hAnsi="Georgia"/>
        </w:rPr>
        <w:t>de mayonnaise ou de pâte à tartiner</w:t>
      </w:r>
      <w:r w:rsidR="00E60215">
        <w:rPr>
          <w:rFonts w:ascii="Georgia" w:hAnsi="Georgia"/>
        </w:rPr>
        <w:t xml:space="preserve"> </w:t>
      </w:r>
      <w:r w:rsidRPr="003A2540">
        <w:rPr>
          <w:rFonts w:ascii="Georgia" w:hAnsi="Georgia"/>
        </w:rPr>
        <w:t>»</w:t>
      </w:r>
      <w:r w:rsidR="00E60215">
        <w:rPr>
          <w:rFonts w:ascii="Georgia" w:hAnsi="Georgia"/>
        </w:rPr>
        <w:t>.</w:t>
      </w:r>
    </w:p>
    <w:p w14:paraId="4270F1AC" w14:textId="192D4EB6" w:rsidR="00B64D2C" w:rsidRPr="003A2540" w:rsidRDefault="00B64D2C" w:rsidP="00AD3F55">
      <w:pPr>
        <w:pStyle w:val="Standard"/>
        <w:ind w:left="426" w:right="566"/>
        <w:rPr>
          <w:rFonts w:ascii="Georgia" w:hAnsi="Georgia"/>
        </w:rPr>
      </w:pPr>
      <w:r w:rsidRPr="003A2540">
        <w:rPr>
          <w:rFonts w:ascii="Georgia" w:hAnsi="Georgia"/>
        </w:rPr>
        <w:t>Ce choix permet aux consommateurs de comparer plus facilement les produits entre eux. La taille des portions variant en fonction de l’âge,</w:t>
      </w:r>
      <w:r w:rsidR="00AD3F55">
        <w:rPr>
          <w:rFonts w:ascii="Georgia" w:hAnsi="Georgia"/>
        </w:rPr>
        <w:t xml:space="preserve"> </w:t>
      </w:r>
      <w:r w:rsidRPr="003A2540">
        <w:rPr>
          <w:rFonts w:ascii="Georgia" w:hAnsi="Georgia"/>
        </w:rPr>
        <w:t>du sexe de l’activité physique,</w:t>
      </w:r>
      <w:r w:rsidR="00AD3F55">
        <w:rPr>
          <w:rFonts w:ascii="Georgia" w:hAnsi="Georgia"/>
        </w:rPr>
        <w:t xml:space="preserve"> </w:t>
      </w:r>
      <w:r w:rsidRPr="003A2540">
        <w:rPr>
          <w:rFonts w:ascii="Georgia" w:hAnsi="Georgia"/>
        </w:rPr>
        <w:t>il est impossible de calculer un logo universel s’appuyant sur différentes tailles de portions,</w:t>
      </w:r>
      <w:r w:rsidR="00AD3F55">
        <w:rPr>
          <w:rFonts w:ascii="Georgia" w:hAnsi="Georgia"/>
        </w:rPr>
        <w:t xml:space="preserve"> </w:t>
      </w:r>
      <w:r w:rsidRPr="003A2540">
        <w:rPr>
          <w:rFonts w:ascii="Georgia" w:hAnsi="Georgia"/>
        </w:rPr>
        <w:t>ces tailles ne sont pas standardisées et fixées par les fabricants eux</w:t>
      </w:r>
      <w:r w:rsidR="00AD3F55">
        <w:rPr>
          <w:rFonts w:ascii="Georgia" w:hAnsi="Georgia"/>
        </w:rPr>
        <w:t>-</w:t>
      </w:r>
      <w:r w:rsidRPr="003A2540">
        <w:rPr>
          <w:rFonts w:ascii="Georgia" w:hAnsi="Georgia"/>
        </w:rPr>
        <w:t>mêmes.</w:t>
      </w:r>
      <w:r w:rsidR="00AD3F55">
        <w:rPr>
          <w:rFonts w:ascii="Georgia" w:hAnsi="Georgia"/>
        </w:rPr>
        <w:t xml:space="preserve"> </w:t>
      </w:r>
      <w:r w:rsidRPr="003A2540">
        <w:rPr>
          <w:rFonts w:ascii="Georgia" w:hAnsi="Georgia"/>
        </w:rPr>
        <w:t>Donc une quantité standard est le meilleur choix permettant une comparaison entre aliments de même catégorie</w:t>
      </w:r>
      <w:r w:rsidR="00AD3F55">
        <w:rPr>
          <w:rFonts w:ascii="Georgia" w:hAnsi="Georgia"/>
        </w:rPr>
        <w:t>.</w:t>
      </w:r>
    </w:p>
    <w:p w14:paraId="10F429E3" w14:textId="77777777" w:rsidR="00B64D2C" w:rsidRPr="003A2540" w:rsidRDefault="00B64D2C" w:rsidP="00B64D2C">
      <w:pPr>
        <w:pStyle w:val="Standard"/>
        <w:ind w:left="426" w:right="566"/>
        <w:rPr>
          <w:rFonts w:ascii="Georgia" w:hAnsi="Georgia"/>
        </w:rPr>
      </w:pPr>
    </w:p>
    <w:p w14:paraId="0B71BD41" w14:textId="77777777" w:rsidR="00AD3F55" w:rsidRDefault="00B64D2C" w:rsidP="00AD3F55">
      <w:pPr>
        <w:pStyle w:val="Standard"/>
        <w:ind w:left="426" w:right="566"/>
        <w:rPr>
          <w:rFonts w:ascii="Georgia" w:hAnsi="Georgia"/>
        </w:rPr>
      </w:pPr>
      <w:r w:rsidRPr="003A2540">
        <w:rPr>
          <w:rFonts w:ascii="Georgia" w:hAnsi="Georgia"/>
        </w:rPr>
        <w:t>«</w:t>
      </w:r>
      <w:r w:rsidR="00AD3F55">
        <w:rPr>
          <w:rFonts w:ascii="Georgia" w:hAnsi="Georgia"/>
        </w:rPr>
        <w:t xml:space="preserve"> L</w:t>
      </w:r>
      <w:r w:rsidRPr="003A2540">
        <w:rPr>
          <w:rFonts w:ascii="Georgia" w:hAnsi="Georgia"/>
          <w:b/>
          <w:bCs/>
        </w:rPr>
        <w:t>e Nutriscore n’inclut pas tous les composants nutritionnels des aliments utiles à la santé</w:t>
      </w:r>
      <w:r w:rsidR="00AD3F55">
        <w:rPr>
          <w:rFonts w:ascii="Georgia" w:hAnsi="Georgia"/>
          <w:b/>
          <w:bCs/>
        </w:rPr>
        <w:t> ».</w:t>
      </w:r>
    </w:p>
    <w:p w14:paraId="29E22F07" w14:textId="4DCD5EC1" w:rsidR="00B64D2C" w:rsidRPr="003A2540" w:rsidRDefault="00B64D2C" w:rsidP="00AD3F55">
      <w:pPr>
        <w:pStyle w:val="Standard"/>
        <w:ind w:left="426" w:right="566"/>
        <w:rPr>
          <w:rFonts w:ascii="Georgia" w:hAnsi="Georgia"/>
        </w:rPr>
      </w:pPr>
      <w:r w:rsidRPr="003A2540">
        <w:rPr>
          <w:rFonts w:ascii="Georgia" w:hAnsi="Georgia"/>
        </w:rPr>
        <w:t>Un logo nutritionnel ne peut intégrer tous les nutriments (vitamines, minéraux,</w:t>
      </w:r>
      <w:r w:rsidR="00AD3F55">
        <w:rPr>
          <w:rFonts w:ascii="Georgia" w:hAnsi="Georgia"/>
        </w:rPr>
        <w:t xml:space="preserve"> </w:t>
      </w:r>
      <w:r w:rsidRPr="003A2540">
        <w:rPr>
          <w:rFonts w:ascii="Georgia" w:hAnsi="Georgia"/>
        </w:rPr>
        <w:t>polyphénols</w:t>
      </w:r>
      <w:r w:rsidR="00AD3F55">
        <w:rPr>
          <w:rFonts w:ascii="Georgia" w:hAnsi="Georgia"/>
        </w:rPr>
        <w:t>…</w:t>
      </w:r>
      <w:r w:rsidRPr="003A2540">
        <w:rPr>
          <w:rFonts w:ascii="Georgia" w:hAnsi="Georgia"/>
        </w:rPr>
        <w:t>)</w:t>
      </w:r>
      <w:r w:rsidR="00AD3F55">
        <w:rPr>
          <w:rFonts w:ascii="Georgia" w:hAnsi="Georgia"/>
        </w:rPr>
        <w:t>. C</w:t>
      </w:r>
      <w:r w:rsidRPr="003A2540">
        <w:rPr>
          <w:rFonts w:ascii="Georgia" w:hAnsi="Georgia"/>
        </w:rPr>
        <w:t xml:space="preserve">es données ne sont pas disponibles car </w:t>
      </w:r>
      <w:r w:rsidR="00AD3F55">
        <w:rPr>
          <w:rFonts w:ascii="Georgia" w:hAnsi="Georgia"/>
        </w:rPr>
        <w:t xml:space="preserve">elles </w:t>
      </w:r>
      <w:r w:rsidRPr="003A2540">
        <w:rPr>
          <w:rFonts w:ascii="Georgia" w:hAnsi="Georgia"/>
        </w:rPr>
        <w:t>ne font pas partie de la déclaration nutritionnelle obligatoire par la réglementation européenne (règlement INCO)</w:t>
      </w:r>
      <w:r w:rsidR="00AD3F55">
        <w:rPr>
          <w:rFonts w:ascii="Georgia" w:hAnsi="Georgia"/>
        </w:rPr>
        <w:t xml:space="preserve">. </w:t>
      </w:r>
      <w:r w:rsidRPr="003A2540">
        <w:rPr>
          <w:rFonts w:ascii="Georgia" w:hAnsi="Georgia"/>
        </w:rPr>
        <w:t>Cependant,</w:t>
      </w:r>
      <w:r w:rsidR="00AD3F55">
        <w:rPr>
          <w:rFonts w:ascii="Georgia" w:hAnsi="Georgia"/>
        </w:rPr>
        <w:t xml:space="preserve"> </w:t>
      </w:r>
      <w:r w:rsidRPr="003A2540">
        <w:rPr>
          <w:rFonts w:ascii="Georgia" w:hAnsi="Georgia"/>
        </w:rPr>
        <w:t>l’algorithme de calcul du Nutriscore prend en compte de façon indirecte beaucoup plus d’éléments que la seule liste de ceux affichés pour son calcul</w:t>
      </w:r>
      <w:r w:rsidR="00AD3F55">
        <w:rPr>
          <w:rFonts w:ascii="Georgia" w:hAnsi="Georgia"/>
        </w:rPr>
        <w:t>.</w:t>
      </w:r>
    </w:p>
    <w:p w14:paraId="6532E034" w14:textId="77777777" w:rsidR="00B64D2C" w:rsidRPr="003A2540" w:rsidRDefault="00B64D2C" w:rsidP="00B64D2C">
      <w:pPr>
        <w:pStyle w:val="Standard"/>
        <w:ind w:left="426" w:right="566"/>
        <w:rPr>
          <w:rFonts w:ascii="Georgia" w:hAnsi="Georgia"/>
        </w:rPr>
      </w:pPr>
    </w:p>
    <w:p w14:paraId="59FF1D2E" w14:textId="77777777" w:rsidR="00AD3F55" w:rsidRDefault="00B64D2C" w:rsidP="00AD3F55">
      <w:pPr>
        <w:pStyle w:val="Standard"/>
        <w:ind w:left="426" w:right="566"/>
        <w:rPr>
          <w:rFonts w:ascii="Georgia" w:hAnsi="Georgia"/>
        </w:rPr>
      </w:pPr>
      <w:r w:rsidRPr="003A2540">
        <w:rPr>
          <w:rFonts w:ascii="Georgia" w:hAnsi="Georgia"/>
        </w:rPr>
        <w:t>« </w:t>
      </w:r>
      <w:r w:rsidR="00AD3F55">
        <w:rPr>
          <w:rFonts w:ascii="Georgia" w:hAnsi="Georgia"/>
          <w:b/>
          <w:bCs/>
        </w:rPr>
        <w:t>L</w:t>
      </w:r>
      <w:r w:rsidRPr="003A2540">
        <w:rPr>
          <w:rFonts w:ascii="Georgia" w:hAnsi="Georgia"/>
          <w:b/>
          <w:bCs/>
        </w:rPr>
        <w:t>’algorithme de calcul du Nutriscore a déjà changé, c’est la preuve qu’il n’a aucune base scientifique</w:t>
      </w:r>
      <w:r w:rsidR="00AD3F55">
        <w:rPr>
          <w:rFonts w:ascii="Georgia" w:hAnsi="Georgia"/>
          <w:b/>
          <w:bCs/>
        </w:rPr>
        <w:t> ».</w:t>
      </w:r>
      <w:r w:rsidRPr="003A2540">
        <w:rPr>
          <w:rFonts w:ascii="Georgia" w:hAnsi="Georgia"/>
          <w:b/>
          <w:bCs/>
        </w:rPr>
        <w:t> </w:t>
      </w:r>
    </w:p>
    <w:p w14:paraId="729D6675" w14:textId="6FAEC074" w:rsidR="00B64D2C" w:rsidRPr="003A2540" w:rsidRDefault="00B64D2C" w:rsidP="00AD3F55">
      <w:pPr>
        <w:pStyle w:val="Standard"/>
        <w:ind w:left="426" w:right="566"/>
        <w:rPr>
          <w:rFonts w:ascii="Georgia" w:hAnsi="Georgia"/>
        </w:rPr>
      </w:pPr>
      <w:r w:rsidRPr="003A2540">
        <w:rPr>
          <w:rFonts w:ascii="Georgia" w:hAnsi="Georgia"/>
        </w:rPr>
        <w:t>Depuis sa création en 2014</w:t>
      </w:r>
      <w:r w:rsidR="00AD3F55">
        <w:rPr>
          <w:rFonts w:ascii="Georgia" w:hAnsi="Georgia"/>
        </w:rPr>
        <w:t>,</w:t>
      </w:r>
      <w:r w:rsidRPr="003A2540">
        <w:rPr>
          <w:rFonts w:ascii="Georgia" w:hAnsi="Georgia"/>
        </w:rPr>
        <w:t xml:space="preserve"> il était prévu une révision planifiée tous les 3 ans en fonction des avancées scientifiques, de l’évolution du marché alimentaire ou des retours d’expérience suite à son déploiement. Il est donc tout à fait souhaitable qu’il y ait des mises </w:t>
      </w:r>
      <w:proofErr w:type="gramStart"/>
      <w:r w:rsidRPr="003A2540">
        <w:rPr>
          <w:rFonts w:ascii="Georgia" w:hAnsi="Georgia"/>
        </w:rPr>
        <w:t>à jours</w:t>
      </w:r>
      <w:proofErr w:type="gramEnd"/>
      <w:r w:rsidRPr="003A2540">
        <w:rPr>
          <w:rFonts w:ascii="Georgia" w:hAnsi="Georgia"/>
        </w:rPr>
        <w:t xml:space="preserve"> régulières par un comité scientifique européen,</w:t>
      </w:r>
      <w:r w:rsidR="00AD3F55">
        <w:rPr>
          <w:rFonts w:ascii="Georgia" w:hAnsi="Georgia"/>
        </w:rPr>
        <w:t xml:space="preserve"> </w:t>
      </w:r>
      <w:r w:rsidRPr="003A2540">
        <w:rPr>
          <w:rFonts w:ascii="Georgia" w:hAnsi="Georgia"/>
        </w:rPr>
        <w:t>composé d’experts indépendants rassemblant les 7 pays qui l’ont adopté.</w:t>
      </w:r>
    </w:p>
    <w:p w14:paraId="1B708999" w14:textId="77777777" w:rsidR="00B64D2C" w:rsidRPr="003A2540" w:rsidRDefault="00B64D2C" w:rsidP="00B64D2C">
      <w:pPr>
        <w:pStyle w:val="Standard"/>
        <w:ind w:left="426" w:right="566"/>
        <w:rPr>
          <w:rFonts w:ascii="Georgia" w:hAnsi="Georgia"/>
        </w:rPr>
      </w:pPr>
    </w:p>
    <w:p w14:paraId="2741DC57" w14:textId="77777777" w:rsidR="00AD3F55" w:rsidRDefault="00B64D2C" w:rsidP="00AD3F55">
      <w:pPr>
        <w:pStyle w:val="Standard"/>
        <w:ind w:left="426" w:right="566"/>
        <w:rPr>
          <w:rFonts w:ascii="Georgia" w:hAnsi="Georgia"/>
        </w:rPr>
      </w:pPr>
      <w:r w:rsidRPr="003A2540">
        <w:rPr>
          <w:rFonts w:ascii="Georgia" w:hAnsi="Georgia"/>
        </w:rPr>
        <w:t>« </w:t>
      </w:r>
      <w:r w:rsidR="00AD3F55">
        <w:rPr>
          <w:rFonts w:ascii="Georgia" w:hAnsi="Georgia"/>
          <w:b/>
          <w:bCs/>
        </w:rPr>
        <w:t>L</w:t>
      </w:r>
      <w:r w:rsidRPr="003A2540">
        <w:rPr>
          <w:rFonts w:ascii="Georgia" w:hAnsi="Georgia"/>
          <w:b/>
          <w:bCs/>
        </w:rPr>
        <w:t>e Nutriscore ne servirait à rien : il suffirait de faire de l’éducation nutritionnelle</w:t>
      </w:r>
      <w:r w:rsidR="00AD3F55">
        <w:rPr>
          <w:rFonts w:ascii="Georgia" w:hAnsi="Georgia"/>
          <w:b/>
          <w:bCs/>
        </w:rPr>
        <w:t> ».</w:t>
      </w:r>
      <w:r w:rsidRPr="003A2540">
        <w:rPr>
          <w:rFonts w:ascii="Georgia" w:hAnsi="Georgia"/>
          <w:b/>
          <w:bCs/>
        </w:rPr>
        <w:t> </w:t>
      </w:r>
    </w:p>
    <w:p w14:paraId="4721C1A7" w14:textId="3C95855F" w:rsidR="00B64D2C" w:rsidRPr="003A2540" w:rsidRDefault="00B64D2C" w:rsidP="00AD3F55">
      <w:pPr>
        <w:pStyle w:val="Standard"/>
        <w:ind w:left="426" w:right="566"/>
        <w:rPr>
          <w:rFonts w:ascii="Georgia" w:hAnsi="Georgia"/>
        </w:rPr>
      </w:pPr>
      <w:r w:rsidRPr="003A2540">
        <w:rPr>
          <w:rFonts w:ascii="Georgia" w:hAnsi="Georgia"/>
        </w:rPr>
        <w:t>Il ne faut pas opposer les deux stratégies,</w:t>
      </w:r>
      <w:r w:rsidR="00AD3F55">
        <w:rPr>
          <w:rFonts w:ascii="Georgia" w:hAnsi="Georgia"/>
        </w:rPr>
        <w:t xml:space="preserve"> </w:t>
      </w:r>
      <w:r w:rsidRPr="003A2540">
        <w:rPr>
          <w:rFonts w:ascii="Georgia" w:hAnsi="Georgia"/>
        </w:rPr>
        <w:t>au contraire elles sont</w:t>
      </w:r>
      <w:r w:rsidR="00AD3F55">
        <w:rPr>
          <w:rFonts w:ascii="Georgia" w:hAnsi="Georgia"/>
        </w:rPr>
        <w:t xml:space="preserve"> </w:t>
      </w:r>
      <w:r w:rsidRPr="003A2540">
        <w:rPr>
          <w:rFonts w:ascii="Georgia" w:hAnsi="Georgia"/>
        </w:rPr>
        <w:t>complémentaires,</w:t>
      </w:r>
      <w:r w:rsidR="00AD3F55">
        <w:rPr>
          <w:rFonts w:ascii="Georgia" w:hAnsi="Georgia"/>
        </w:rPr>
        <w:t xml:space="preserve"> </w:t>
      </w:r>
      <w:r w:rsidRPr="003A2540">
        <w:rPr>
          <w:rFonts w:ascii="Georgia" w:hAnsi="Georgia"/>
        </w:rPr>
        <w:t>avec d’autres mesures sur la réglementation de la publicité et du marketing.</w:t>
      </w:r>
      <w:r w:rsidR="00AD3F55">
        <w:rPr>
          <w:rFonts w:ascii="Georgia" w:hAnsi="Georgia"/>
        </w:rPr>
        <w:t xml:space="preserve"> </w:t>
      </w:r>
      <w:r w:rsidRPr="003A2540">
        <w:rPr>
          <w:rFonts w:ascii="Georgia" w:hAnsi="Georgia"/>
        </w:rPr>
        <w:t>Sans oublier des mesures économiques pour permettre à tous l’accès à des aliments de bonne qualité nutritionnelle.</w:t>
      </w:r>
    </w:p>
    <w:p w14:paraId="750EF1E4" w14:textId="77777777" w:rsidR="00B64D2C" w:rsidRPr="003A2540" w:rsidRDefault="00B64D2C" w:rsidP="00B64D2C">
      <w:pPr>
        <w:pStyle w:val="Standard"/>
        <w:ind w:left="426" w:right="566"/>
        <w:rPr>
          <w:rFonts w:ascii="Georgia" w:hAnsi="Georgia"/>
        </w:rPr>
      </w:pPr>
    </w:p>
    <w:p w14:paraId="607A0F94" w14:textId="3664A980" w:rsidR="00B64D2C" w:rsidRPr="003A2540" w:rsidRDefault="00B64D2C" w:rsidP="00B64D2C">
      <w:pPr>
        <w:pStyle w:val="Standard"/>
        <w:ind w:left="426" w:right="566"/>
        <w:rPr>
          <w:rFonts w:ascii="Georgia" w:hAnsi="Georgia"/>
        </w:rPr>
      </w:pPr>
      <w:r w:rsidRPr="003A2540">
        <w:rPr>
          <w:rFonts w:ascii="Georgia" w:hAnsi="Georgia"/>
          <w:b/>
          <w:bCs/>
        </w:rPr>
        <w:t>En conclusion,</w:t>
      </w:r>
      <w:r w:rsidRPr="003A2540">
        <w:rPr>
          <w:rFonts w:ascii="Georgia" w:hAnsi="Georgia"/>
        </w:rPr>
        <w:t xml:space="preserve"> voilà quelque unes des principales fake news diffusées par les lobbys anti Nutriscore et comment elles sont combattues en rétablissant la vérité. Il en existe encore un grand nombre incroyablement fantaisiste et absurde qui vien</w:t>
      </w:r>
      <w:r w:rsidRPr="00AD3F55">
        <w:rPr>
          <w:rFonts w:ascii="Georgia" w:hAnsi="Georgia"/>
        </w:rPr>
        <w:t>t</w:t>
      </w:r>
      <w:r w:rsidRPr="003A2540">
        <w:rPr>
          <w:rFonts w:ascii="Georgia" w:hAnsi="Georgia"/>
        </w:rPr>
        <w:t xml:space="preserve"> malheureusement polluer le débat de santé publique, servant les lobbys qui défendent des intérêts purement économiques au détriment de la santé publique.</w:t>
      </w:r>
    </w:p>
    <w:p w14:paraId="45B49787" w14:textId="177D37D4" w:rsidR="00B64D2C" w:rsidRDefault="00B64D2C" w:rsidP="00B64D2C">
      <w:pPr>
        <w:pStyle w:val="Standard"/>
        <w:ind w:left="426" w:right="566"/>
        <w:rPr>
          <w:rFonts w:ascii="Georgia" w:hAnsi="Georgia"/>
        </w:rPr>
      </w:pPr>
    </w:p>
    <w:p w14:paraId="39D385B3" w14:textId="4C775C7F" w:rsidR="00AD3F55" w:rsidRDefault="00AD3F55" w:rsidP="00B64D2C">
      <w:pPr>
        <w:pStyle w:val="Standard"/>
        <w:ind w:left="426" w:right="566"/>
        <w:rPr>
          <w:rFonts w:ascii="Georgia" w:hAnsi="Georgia"/>
          <w:i/>
          <w:iCs/>
        </w:rPr>
      </w:pPr>
      <w:r w:rsidRPr="00AD3F55">
        <w:rPr>
          <w:rFonts w:ascii="Georgia" w:hAnsi="Georgia"/>
          <w:i/>
          <w:iCs/>
        </w:rPr>
        <w:t>Annie Sicard - Indecosa Var (83)</w:t>
      </w:r>
    </w:p>
    <w:p w14:paraId="1A24576B" w14:textId="10983D27" w:rsidR="00C652E1" w:rsidRDefault="00C652E1" w:rsidP="00B64D2C">
      <w:pPr>
        <w:pStyle w:val="Standard"/>
        <w:ind w:left="426" w:right="566"/>
        <w:rPr>
          <w:rFonts w:ascii="Georgia" w:hAnsi="Georgia"/>
          <w:i/>
          <w:iCs/>
        </w:rPr>
      </w:pPr>
    </w:p>
    <w:p w14:paraId="3B6EB2B2" w14:textId="34FA7AB3" w:rsidR="00C652E1" w:rsidRDefault="00C652E1" w:rsidP="00C652E1">
      <w:pPr>
        <w:pStyle w:val="Standard"/>
        <w:ind w:left="426" w:right="566"/>
        <w:jc w:val="center"/>
        <w:rPr>
          <w:rFonts w:ascii="Georgia" w:hAnsi="Georgia"/>
          <w:i/>
          <w:iCs/>
        </w:rPr>
      </w:pPr>
      <w:r>
        <w:rPr>
          <w:rFonts w:ascii="Georgia" w:hAnsi="Georgia"/>
          <w:i/>
          <w:iCs/>
        </w:rPr>
        <w:t>-------------------------------------</w:t>
      </w:r>
    </w:p>
    <w:p w14:paraId="08127245" w14:textId="77777777" w:rsidR="00C652E1" w:rsidRDefault="00C652E1" w:rsidP="00B64D2C">
      <w:pPr>
        <w:pStyle w:val="Standard"/>
        <w:ind w:left="426" w:right="566"/>
        <w:rPr>
          <w:rFonts w:ascii="Georgia" w:hAnsi="Georgia"/>
          <w:i/>
          <w:iCs/>
        </w:rPr>
      </w:pPr>
    </w:p>
    <w:p w14:paraId="00157664" w14:textId="526B8B1B" w:rsidR="00C652E1" w:rsidRDefault="00C652E1" w:rsidP="00B64D2C">
      <w:pPr>
        <w:pStyle w:val="Standard"/>
        <w:ind w:left="426" w:right="566"/>
        <w:rPr>
          <w:rFonts w:ascii="Georgia" w:hAnsi="Georgia"/>
          <w:i/>
          <w:iCs/>
        </w:rPr>
      </w:pPr>
    </w:p>
    <w:p w14:paraId="02C46E2B" w14:textId="484521AA" w:rsidR="00C652E1" w:rsidRPr="001164BD" w:rsidRDefault="00C652E1" w:rsidP="00C652E1">
      <w:pPr>
        <w:pStyle w:val="Standard"/>
        <w:ind w:left="426" w:right="566"/>
        <w:jc w:val="center"/>
        <w:rPr>
          <w:rFonts w:ascii="Georgia" w:hAnsi="Georgia"/>
          <w:b/>
          <w:bCs/>
          <w:i/>
          <w:iCs/>
          <w:color w:val="5329ED"/>
        </w:rPr>
      </w:pPr>
      <w:r w:rsidRPr="001164BD">
        <w:rPr>
          <w:rFonts w:ascii="Georgia" w:hAnsi="Georgia"/>
          <w:b/>
          <w:bCs/>
          <w:i/>
          <w:iCs/>
          <w:color w:val="5329ED"/>
        </w:rPr>
        <w:t>A bientôt au prochain numéro de notre collectif alimentation</w:t>
      </w:r>
    </w:p>
    <w:p w14:paraId="1F295B17" w14:textId="77777777" w:rsidR="00C652E1" w:rsidRPr="00C652E1" w:rsidRDefault="00C652E1" w:rsidP="00C652E1">
      <w:pPr>
        <w:pStyle w:val="Standard"/>
        <w:ind w:left="426" w:right="566"/>
        <w:jc w:val="center"/>
        <w:rPr>
          <w:rFonts w:ascii="Georgia" w:hAnsi="Georgia"/>
          <w:b/>
          <w:bCs/>
          <w:i/>
          <w:iCs/>
        </w:rPr>
      </w:pPr>
    </w:p>
    <w:sectPr w:rsidR="00C652E1" w:rsidRPr="00C652E1" w:rsidSect="006B1230">
      <w:footerReference w:type="default" r:id="rId16"/>
      <w:pgSz w:w="11906" w:h="16838"/>
      <w:pgMar w:top="426" w:right="991" w:bottom="284" w:left="1417" w:header="709" w:footer="21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832E5" w14:textId="77777777" w:rsidR="00967781" w:rsidRDefault="00967781" w:rsidP="006B1230">
      <w:pPr>
        <w:spacing w:after="0" w:line="240" w:lineRule="auto"/>
      </w:pPr>
      <w:r>
        <w:separator/>
      </w:r>
    </w:p>
  </w:endnote>
  <w:endnote w:type="continuationSeparator" w:id="0">
    <w:p w14:paraId="0050E6BB" w14:textId="77777777" w:rsidR="00967781" w:rsidRDefault="00967781" w:rsidP="006B1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Algerian">
    <w:altName w:val="Algerian"/>
    <w:charset w:val="00"/>
    <w:family w:val="decorative"/>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E224" w14:textId="77777777" w:rsidR="006B1230" w:rsidRDefault="006B123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13A57621" w14:textId="77777777" w:rsidR="006B1230" w:rsidRDefault="006B12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53D8D" w14:textId="77777777" w:rsidR="00967781" w:rsidRDefault="00967781" w:rsidP="006B1230">
      <w:pPr>
        <w:spacing w:after="0" w:line="240" w:lineRule="auto"/>
      </w:pPr>
      <w:r>
        <w:separator/>
      </w:r>
    </w:p>
  </w:footnote>
  <w:footnote w:type="continuationSeparator" w:id="0">
    <w:p w14:paraId="0B2D496B" w14:textId="77777777" w:rsidR="00967781" w:rsidRDefault="00967781" w:rsidP="006B12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E0AD8"/>
    <w:multiLevelType w:val="hybridMultilevel"/>
    <w:tmpl w:val="58D8C56A"/>
    <w:lvl w:ilvl="0" w:tplc="4A32E3D8">
      <w:numFmt w:val="bullet"/>
      <w:lvlText w:val="-"/>
      <w:lvlJc w:val="left"/>
      <w:pPr>
        <w:ind w:left="786" w:hanging="360"/>
      </w:pPr>
      <w:rPr>
        <w:rFonts w:ascii="Georgia" w:eastAsia="NSimSun" w:hAnsi="Georgia" w:cs="Lucida San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15:restartNumberingAfterBreak="0">
    <w:nsid w:val="3DCC7E9A"/>
    <w:multiLevelType w:val="hybridMultilevel"/>
    <w:tmpl w:val="50B0E52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5673430F"/>
    <w:multiLevelType w:val="hybridMultilevel"/>
    <w:tmpl w:val="AF34CD10"/>
    <w:lvl w:ilvl="0" w:tplc="040C0001">
      <w:start w:val="1"/>
      <w:numFmt w:val="bullet"/>
      <w:lvlText w:val=""/>
      <w:lvlJc w:val="left"/>
      <w:pPr>
        <w:ind w:left="1212"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67637C36"/>
    <w:multiLevelType w:val="hybridMultilevel"/>
    <w:tmpl w:val="EE0625EA"/>
    <w:lvl w:ilvl="0" w:tplc="4A32E3D8">
      <w:numFmt w:val="bullet"/>
      <w:lvlText w:val="-"/>
      <w:lvlJc w:val="left"/>
      <w:pPr>
        <w:ind w:left="1212" w:hanging="360"/>
      </w:pPr>
      <w:rPr>
        <w:rFonts w:ascii="Georgia" w:eastAsia="NSimSun" w:hAnsi="Georgia" w:cs="Lucida San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774C7B2F"/>
    <w:multiLevelType w:val="hybridMultilevel"/>
    <w:tmpl w:val="11E60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4A5"/>
    <w:rsid w:val="00055F02"/>
    <w:rsid w:val="00091734"/>
    <w:rsid w:val="000C0FB2"/>
    <w:rsid w:val="000D1054"/>
    <w:rsid w:val="001164BD"/>
    <w:rsid w:val="0012245C"/>
    <w:rsid w:val="0015430E"/>
    <w:rsid w:val="001D4008"/>
    <w:rsid w:val="001E4853"/>
    <w:rsid w:val="00205C36"/>
    <w:rsid w:val="00231985"/>
    <w:rsid w:val="002764A5"/>
    <w:rsid w:val="0028570B"/>
    <w:rsid w:val="002B5914"/>
    <w:rsid w:val="00305372"/>
    <w:rsid w:val="003E0642"/>
    <w:rsid w:val="003F73D5"/>
    <w:rsid w:val="00404E57"/>
    <w:rsid w:val="004254FE"/>
    <w:rsid w:val="004A160B"/>
    <w:rsid w:val="004B3636"/>
    <w:rsid w:val="004E689A"/>
    <w:rsid w:val="005073D8"/>
    <w:rsid w:val="00574915"/>
    <w:rsid w:val="005B3B1B"/>
    <w:rsid w:val="00672F06"/>
    <w:rsid w:val="006B1230"/>
    <w:rsid w:val="00756F44"/>
    <w:rsid w:val="007E5B5E"/>
    <w:rsid w:val="008B3E5C"/>
    <w:rsid w:val="00921168"/>
    <w:rsid w:val="009271B6"/>
    <w:rsid w:val="00954185"/>
    <w:rsid w:val="00967781"/>
    <w:rsid w:val="009B248A"/>
    <w:rsid w:val="00A836A2"/>
    <w:rsid w:val="00AD244A"/>
    <w:rsid w:val="00AD3F55"/>
    <w:rsid w:val="00AF38DA"/>
    <w:rsid w:val="00B64D2C"/>
    <w:rsid w:val="00BE2841"/>
    <w:rsid w:val="00C2272A"/>
    <w:rsid w:val="00C50BA3"/>
    <w:rsid w:val="00C652E1"/>
    <w:rsid w:val="00C65822"/>
    <w:rsid w:val="00D64F44"/>
    <w:rsid w:val="00E22350"/>
    <w:rsid w:val="00E3267F"/>
    <w:rsid w:val="00E346F2"/>
    <w:rsid w:val="00E42469"/>
    <w:rsid w:val="00E44204"/>
    <w:rsid w:val="00E52AE6"/>
    <w:rsid w:val="00E60215"/>
    <w:rsid w:val="00EB578E"/>
    <w:rsid w:val="00F31C81"/>
    <w:rsid w:val="00FA2AEC"/>
    <w:rsid w:val="00FC22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9985F"/>
  <w15:chartTrackingRefBased/>
  <w15:docId w15:val="{C15EE8FF-BC0A-4C35-AF8B-88DBF5A3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764A5"/>
    <w:rPr>
      <w:color w:val="0563C1" w:themeColor="hyperlink"/>
      <w:u w:val="single"/>
    </w:rPr>
  </w:style>
  <w:style w:type="character" w:styleId="Mentionnonrsolue">
    <w:name w:val="Unresolved Mention"/>
    <w:basedOn w:val="Policepardfaut"/>
    <w:uiPriority w:val="99"/>
    <w:semiHidden/>
    <w:unhideWhenUsed/>
    <w:rsid w:val="002764A5"/>
    <w:rPr>
      <w:color w:val="605E5C"/>
      <w:shd w:val="clear" w:color="auto" w:fill="E1DFDD"/>
    </w:rPr>
  </w:style>
  <w:style w:type="paragraph" w:styleId="En-tte">
    <w:name w:val="header"/>
    <w:basedOn w:val="Normal"/>
    <w:link w:val="En-tteCar"/>
    <w:uiPriority w:val="99"/>
    <w:unhideWhenUsed/>
    <w:rsid w:val="006B1230"/>
    <w:pPr>
      <w:tabs>
        <w:tab w:val="center" w:pos="4536"/>
        <w:tab w:val="right" w:pos="9072"/>
      </w:tabs>
      <w:spacing w:after="0" w:line="240" w:lineRule="auto"/>
    </w:pPr>
  </w:style>
  <w:style w:type="character" w:customStyle="1" w:styleId="En-tteCar">
    <w:name w:val="En-tête Car"/>
    <w:basedOn w:val="Policepardfaut"/>
    <w:link w:val="En-tte"/>
    <w:uiPriority w:val="99"/>
    <w:rsid w:val="006B1230"/>
  </w:style>
  <w:style w:type="paragraph" w:styleId="Pieddepage">
    <w:name w:val="footer"/>
    <w:basedOn w:val="Normal"/>
    <w:link w:val="PieddepageCar"/>
    <w:uiPriority w:val="99"/>
    <w:unhideWhenUsed/>
    <w:rsid w:val="006B12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1230"/>
  </w:style>
  <w:style w:type="paragraph" w:styleId="Paragraphedeliste">
    <w:name w:val="List Paragraph"/>
    <w:basedOn w:val="Normal"/>
    <w:uiPriority w:val="34"/>
    <w:qFormat/>
    <w:rsid w:val="006B1230"/>
    <w:pPr>
      <w:ind w:left="720"/>
      <w:contextualSpacing/>
    </w:pPr>
  </w:style>
  <w:style w:type="paragraph" w:customStyle="1" w:styleId="Standard">
    <w:name w:val="Standard"/>
    <w:rsid w:val="004E689A"/>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4E689A"/>
    <w:pPr>
      <w:spacing w:after="140" w:line="276" w:lineRule="auto"/>
    </w:pPr>
  </w:style>
  <w:style w:type="paragraph" w:styleId="Sansinterligne">
    <w:name w:val="No Spacing"/>
    <w:uiPriority w:val="1"/>
    <w:qFormat/>
    <w:rsid w:val="004E689A"/>
    <w:pPr>
      <w:spacing w:after="0" w:line="240" w:lineRule="auto"/>
    </w:pPr>
  </w:style>
  <w:style w:type="paragraph" w:styleId="NormalWeb">
    <w:name w:val="Normal (Web)"/>
    <w:basedOn w:val="Normal"/>
    <w:uiPriority w:val="99"/>
    <w:semiHidden/>
    <w:unhideWhenUsed/>
    <w:rsid w:val="00C50B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ps">
    <w:name w:val="caps"/>
    <w:basedOn w:val="Policepardfaut"/>
    <w:rsid w:val="00C50BA3"/>
  </w:style>
  <w:style w:type="paragraph" w:customStyle="1" w:styleId="text-align-left">
    <w:name w:val="text-align-left"/>
    <w:basedOn w:val="Normal"/>
    <w:rsid w:val="00C50BA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736387">
      <w:bodyDiv w:val="1"/>
      <w:marLeft w:val="0"/>
      <w:marRight w:val="0"/>
      <w:marTop w:val="0"/>
      <w:marBottom w:val="0"/>
      <w:divBdr>
        <w:top w:val="none" w:sz="0" w:space="0" w:color="auto"/>
        <w:left w:val="none" w:sz="0" w:space="0" w:color="auto"/>
        <w:bottom w:val="none" w:sz="0" w:space="0" w:color="auto"/>
        <w:right w:val="none" w:sz="0" w:space="0" w:color="auto"/>
      </w:divBdr>
    </w:div>
    <w:div w:id="1650400385">
      <w:bodyDiv w:val="1"/>
      <w:marLeft w:val="0"/>
      <w:marRight w:val="0"/>
      <w:marTop w:val="0"/>
      <w:marBottom w:val="0"/>
      <w:divBdr>
        <w:top w:val="none" w:sz="0" w:space="0" w:color="auto"/>
        <w:left w:val="none" w:sz="0" w:space="0" w:color="auto"/>
        <w:bottom w:val="none" w:sz="0" w:space="0" w:color="auto"/>
        <w:right w:val="none" w:sz="0" w:space="0" w:color="auto"/>
      </w:divBdr>
    </w:div>
    <w:div w:id="18452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na-alimentation.fr/wp-content/uploads/2024/02/CNA_Avis84_Suivi_2024.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nses.fr/fr/content/plantes-ntg" TargetMode="External"/><Relationship Id="rId10" Type="http://schemas.openxmlformats.org/officeDocument/2006/relationships/hyperlink" Target="https://pxhere.com/fr/photo/559989"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na-alimentation.fr/wp-content/uploads/2024/02/CNA_Avis84_Suivi_2024.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18E58-17FB-4564-9B40-F6B6C426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2774</Words>
  <Characters>15263</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A.LECOMTE</dc:creator>
  <cp:keywords/>
  <dc:description/>
  <cp:lastModifiedBy>ADmin</cp:lastModifiedBy>
  <cp:revision>26</cp:revision>
  <cp:lastPrinted>2024-02-27T01:30:00Z</cp:lastPrinted>
  <dcterms:created xsi:type="dcterms:W3CDTF">2024-02-19T16:38:00Z</dcterms:created>
  <dcterms:modified xsi:type="dcterms:W3CDTF">2024-02-27T18:53:00Z</dcterms:modified>
</cp:coreProperties>
</file>